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53E" w:rsidRPr="00C2653E" w:rsidRDefault="00C2653E" w:rsidP="00C2653E">
      <w:pPr>
        <w:spacing w:after="0" w:line="240" w:lineRule="auto"/>
        <w:jc w:val="center"/>
        <w:rPr>
          <w:rFonts w:ascii="Arial" w:hAnsi="Arial"/>
          <w:sz w:val="24"/>
          <w:szCs w:val="24"/>
          <w:lang w:eastAsia="ru-RU"/>
        </w:rPr>
      </w:pPr>
      <w:bookmarkStart w:id="0" w:name="_Hlk43388695"/>
      <w:r w:rsidRPr="00C2653E">
        <w:rPr>
          <w:rFonts w:ascii="Arial" w:hAnsi="Arial"/>
          <w:noProof/>
          <w:sz w:val="24"/>
          <w:szCs w:val="24"/>
          <w:lang w:eastAsia="ru-RU"/>
        </w:rPr>
        <w:drawing>
          <wp:inline distT="0" distB="0" distL="0" distR="0" wp14:anchorId="6D2C980C" wp14:editId="62D1F054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53E" w:rsidRPr="00C2653E" w:rsidRDefault="00C2653E" w:rsidP="00C2653E">
      <w:pPr>
        <w:spacing w:after="0" w:line="240" w:lineRule="auto"/>
        <w:jc w:val="center"/>
        <w:rPr>
          <w:rFonts w:ascii="Arial" w:hAnsi="Arial"/>
          <w:b/>
          <w:sz w:val="40"/>
          <w:szCs w:val="40"/>
          <w:lang w:eastAsia="ru-RU"/>
        </w:rPr>
      </w:pPr>
      <w:r w:rsidRPr="00C2653E">
        <w:rPr>
          <w:rFonts w:ascii="Arial" w:hAnsi="Arial"/>
          <w:b/>
          <w:sz w:val="40"/>
          <w:szCs w:val="40"/>
          <w:lang w:eastAsia="ru-RU"/>
        </w:rPr>
        <w:t>СОВЕТ ДЕПУТАТОВ</w:t>
      </w:r>
    </w:p>
    <w:p w:rsidR="00C2653E" w:rsidRPr="00C2653E" w:rsidRDefault="00C2653E" w:rsidP="00C2653E">
      <w:pPr>
        <w:spacing w:after="0" w:line="240" w:lineRule="auto"/>
        <w:jc w:val="center"/>
        <w:rPr>
          <w:rFonts w:ascii="Arial" w:hAnsi="Arial"/>
          <w:sz w:val="28"/>
          <w:szCs w:val="28"/>
          <w:lang w:eastAsia="ru-RU"/>
        </w:rPr>
      </w:pPr>
      <w:r w:rsidRPr="00C2653E">
        <w:rPr>
          <w:rFonts w:ascii="Arial" w:hAnsi="Arial"/>
          <w:sz w:val="28"/>
          <w:szCs w:val="28"/>
          <w:lang w:eastAsia="ru-RU"/>
        </w:rPr>
        <w:t>ТАЛДОМСКОГО ГОРОДСКОГО ОКРУГА МОСКОВСКОЙ ОБЛАСТИ</w:t>
      </w:r>
    </w:p>
    <w:p w:rsidR="00C2653E" w:rsidRPr="00C2653E" w:rsidRDefault="00C2653E" w:rsidP="00C2653E">
      <w:pPr>
        <w:spacing w:after="0" w:line="220" w:lineRule="exact"/>
        <w:jc w:val="right"/>
        <w:rPr>
          <w:rFonts w:ascii="Arial" w:hAnsi="Arial"/>
          <w:sz w:val="18"/>
          <w:szCs w:val="18"/>
          <w:lang w:eastAsia="ru-RU"/>
        </w:rPr>
      </w:pPr>
      <w:r w:rsidRPr="00C2653E">
        <w:rPr>
          <w:rFonts w:ascii="Sylfaen" w:eastAsia="Sylfaen" w:hAnsi="Sylfaen" w:cs="Sylfaen"/>
          <w:sz w:val="18"/>
          <w:szCs w:val="18"/>
          <w:lang w:eastAsia="ru-RU"/>
        </w:rPr>
        <w:t xml:space="preserve">141900, г. Талдом, пл. К. Маркса, 12                                                          </w:t>
      </w:r>
      <w:r w:rsidRPr="00C2653E">
        <w:rPr>
          <w:rFonts w:ascii="Arial" w:hAnsi="Arial"/>
          <w:sz w:val="18"/>
          <w:szCs w:val="18"/>
          <w:lang w:eastAsia="ru-RU"/>
        </w:rPr>
        <w:t xml:space="preserve">тел. 8-(49620)-6-35-61; т/ф 8-(49620)-3-33-29 </w:t>
      </w:r>
    </w:p>
    <w:p w:rsidR="00C2653E" w:rsidRPr="00C2653E" w:rsidRDefault="00C2653E" w:rsidP="00C2653E">
      <w:pPr>
        <w:pBdr>
          <w:bottom w:val="single" w:sz="12" w:space="1" w:color="auto"/>
        </w:pBdr>
        <w:spacing w:after="0" w:line="230" w:lineRule="exact"/>
        <w:jc w:val="right"/>
        <w:rPr>
          <w:rFonts w:ascii="Arial" w:eastAsia="Sylfaen" w:hAnsi="Arial"/>
          <w:sz w:val="18"/>
          <w:szCs w:val="18"/>
          <w:shd w:val="clear" w:color="auto" w:fill="FFFFFF"/>
          <w:lang w:eastAsia="ru-RU" w:bidi="en-US"/>
        </w:rPr>
      </w:pPr>
      <w:r w:rsidRPr="00C2653E">
        <w:rPr>
          <w:rFonts w:ascii="Arial" w:eastAsia="Sylfaen" w:hAnsi="Arial"/>
          <w:sz w:val="18"/>
          <w:szCs w:val="18"/>
          <w:shd w:val="clear" w:color="auto" w:fill="FFFFFF"/>
          <w:lang w:eastAsia="ru-RU" w:bidi="en-US"/>
        </w:rPr>
        <w:t xml:space="preserve">                                                                                                                         </w:t>
      </w:r>
    </w:p>
    <w:p w:rsidR="00C2653E" w:rsidRPr="00C2653E" w:rsidRDefault="00C2653E" w:rsidP="00C2653E">
      <w:pPr>
        <w:spacing w:after="0" w:line="240" w:lineRule="auto"/>
        <w:jc w:val="center"/>
        <w:rPr>
          <w:rFonts w:ascii="Arial" w:hAnsi="Arial"/>
          <w:b/>
          <w:sz w:val="36"/>
          <w:szCs w:val="36"/>
          <w:lang w:eastAsia="ru-RU"/>
        </w:rPr>
      </w:pPr>
    </w:p>
    <w:p w:rsidR="00C2653E" w:rsidRPr="00C2653E" w:rsidRDefault="00C2653E" w:rsidP="00C2653E">
      <w:pPr>
        <w:spacing w:after="0" w:line="240" w:lineRule="auto"/>
        <w:jc w:val="center"/>
        <w:rPr>
          <w:rFonts w:ascii="Arial" w:hAnsi="Arial"/>
          <w:b/>
          <w:sz w:val="36"/>
          <w:szCs w:val="36"/>
          <w:lang w:eastAsia="ru-RU"/>
        </w:rPr>
      </w:pPr>
      <w:r w:rsidRPr="00C2653E">
        <w:rPr>
          <w:rFonts w:ascii="Arial" w:hAnsi="Arial"/>
          <w:b/>
          <w:sz w:val="36"/>
          <w:szCs w:val="36"/>
          <w:lang w:eastAsia="ru-RU"/>
        </w:rPr>
        <w:t>Р Е Ш Е Н И Е</w:t>
      </w:r>
    </w:p>
    <w:p w:rsidR="00C2653E" w:rsidRPr="00C2653E" w:rsidRDefault="00C2653E" w:rsidP="00C2653E">
      <w:pPr>
        <w:spacing w:after="0" w:line="240" w:lineRule="auto"/>
        <w:jc w:val="center"/>
        <w:rPr>
          <w:rFonts w:ascii="Arial" w:hAnsi="Arial"/>
          <w:b/>
          <w:sz w:val="36"/>
          <w:szCs w:val="36"/>
          <w:lang w:eastAsia="ru-RU"/>
        </w:rPr>
      </w:pPr>
    </w:p>
    <w:p w:rsidR="00C2653E" w:rsidRPr="00C2653E" w:rsidRDefault="00C2653E" w:rsidP="00C2653E">
      <w:pPr>
        <w:spacing w:after="0" w:line="240" w:lineRule="auto"/>
        <w:jc w:val="both"/>
        <w:rPr>
          <w:rFonts w:ascii="Arial" w:hAnsi="Arial"/>
          <w:b/>
          <w:sz w:val="28"/>
          <w:szCs w:val="28"/>
          <w:u w:val="single"/>
          <w:lang w:eastAsia="ru-RU"/>
        </w:rPr>
      </w:pPr>
      <w:r w:rsidRPr="00C2653E">
        <w:rPr>
          <w:rFonts w:ascii="Arial" w:hAnsi="Arial"/>
          <w:b/>
          <w:sz w:val="28"/>
          <w:szCs w:val="28"/>
          <w:lang w:eastAsia="ru-RU"/>
        </w:rPr>
        <w:t>от __</w:t>
      </w:r>
      <w:r w:rsidRPr="00C2653E">
        <w:rPr>
          <w:rFonts w:ascii="Arial" w:hAnsi="Arial" w:cs="Arial"/>
          <w:b/>
          <w:sz w:val="28"/>
          <w:szCs w:val="28"/>
          <w:u w:val="single"/>
          <w:lang w:eastAsia="ru-RU"/>
        </w:rPr>
        <w:t>2</w:t>
      </w:r>
      <w:r>
        <w:rPr>
          <w:rFonts w:ascii="Arial" w:hAnsi="Arial" w:cs="Arial"/>
          <w:b/>
          <w:sz w:val="28"/>
          <w:szCs w:val="28"/>
          <w:u w:val="single"/>
          <w:lang w:eastAsia="ru-RU"/>
        </w:rPr>
        <w:t>6</w:t>
      </w:r>
      <w:r w:rsidRPr="00C2653E">
        <w:rPr>
          <w:rFonts w:ascii="Arial" w:hAnsi="Arial" w:cs="Arial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  <w:lang w:eastAsia="ru-RU"/>
        </w:rPr>
        <w:t>ок</w:t>
      </w:r>
      <w:r w:rsidRPr="00C2653E">
        <w:rPr>
          <w:rFonts w:ascii="Arial" w:hAnsi="Arial" w:cs="Arial"/>
          <w:b/>
          <w:sz w:val="28"/>
          <w:szCs w:val="28"/>
          <w:u w:val="single"/>
          <w:lang w:eastAsia="ru-RU"/>
        </w:rPr>
        <w:t>тября</w:t>
      </w:r>
      <w:r w:rsidRPr="00C2653E">
        <w:rPr>
          <w:rFonts w:ascii="Arial" w:hAnsi="Arial"/>
          <w:b/>
          <w:sz w:val="28"/>
          <w:szCs w:val="28"/>
          <w:lang w:eastAsia="ru-RU"/>
        </w:rPr>
        <w:t xml:space="preserve">___  2023 г.                                                        </w:t>
      </w:r>
      <w:r>
        <w:rPr>
          <w:rFonts w:ascii="Arial" w:hAnsi="Arial"/>
          <w:b/>
          <w:sz w:val="28"/>
          <w:szCs w:val="28"/>
          <w:lang w:eastAsia="ru-RU"/>
        </w:rPr>
        <w:t xml:space="preserve"> </w:t>
      </w:r>
      <w:r w:rsidRPr="00C2653E">
        <w:rPr>
          <w:rFonts w:ascii="Arial" w:hAnsi="Arial"/>
          <w:b/>
          <w:sz w:val="28"/>
          <w:szCs w:val="28"/>
          <w:lang w:eastAsia="ru-RU"/>
        </w:rPr>
        <w:t xml:space="preserve">    №  </w:t>
      </w:r>
      <w:r w:rsidRPr="00C2653E">
        <w:rPr>
          <w:rFonts w:ascii="Arial" w:hAnsi="Arial"/>
          <w:b/>
          <w:sz w:val="28"/>
          <w:szCs w:val="28"/>
          <w:u w:val="single"/>
          <w:lang w:eastAsia="ru-RU"/>
        </w:rPr>
        <w:t>8</w:t>
      </w:r>
      <w:r>
        <w:rPr>
          <w:rFonts w:ascii="Arial" w:hAnsi="Arial"/>
          <w:b/>
          <w:sz w:val="28"/>
          <w:szCs w:val="28"/>
          <w:u w:val="single"/>
          <w:lang w:eastAsia="ru-RU"/>
        </w:rPr>
        <w:t>4</w:t>
      </w:r>
    </w:p>
    <w:p w:rsidR="00C2653E" w:rsidRPr="00C2653E" w:rsidRDefault="00C2653E" w:rsidP="00C2653E">
      <w:pPr>
        <w:spacing w:after="0" w:line="240" w:lineRule="auto"/>
        <w:jc w:val="both"/>
        <w:rPr>
          <w:rFonts w:ascii="Arial" w:hAnsi="Arial"/>
          <w:b/>
          <w:sz w:val="28"/>
          <w:szCs w:val="28"/>
          <w:u w:val="single"/>
          <w:lang w:eastAsia="ru-RU"/>
        </w:rPr>
      </w:pPr>
    </w:p>
    <w:p w:rsidR="00C2653E" w:rsidRPr="00C2653E" w:rsidRDefault="00C2653E" w:rsidP="00C2653E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C2653E">
        <w:rPr>
          <w:rFonts w:ascii="Arial" w:hAnsi="Arial"/>
          <w:sz w:val="24"/>
          <w:szCs w:val="24"/>
          <w:lang w:eastAsia="ru-RU"/>
        </w:rPr>
        <w:t>┌                                                              ┐</w:t>
      </w:r>
    </w:p>
    <w:p w:rsidR="00565E06" w:rsidRDefault="00280ACD" w:rsidP="00DF7D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5E06">
        <w:rPr>
          <w:rFonts w:ascii="Times New Roman" w:hAnsi="Times New Roman"/>
          <w:b/>
          <w:sz w:val="24"/>
          <w:szCs w:val="24"/>
        </w:rPr>
        <w:t>О внесении изменений и дополнений</w:t>
      </w:r>
      <w:r w:rsidR="00565E06">
        <w:rPr>
          <w:rFonts w:ascii="Times New Roman" w:hAnsi="Times New Roman"/>
          <w:b/>
          <w:sz w:val="24"/>
          <w:szCs w:val="24"/>
        </w:rPr>
        <w:t xml:space="preserve"> в</w:t>
      </w:r>
      <w:r w:rsidRPr="00565E06">
        <w:rPr>
          <w:rFonts w:ascii="Times New Roman" w:hAnsi="Times New Roman"/>
          <w:b/>
          <w:sz w:val="24"/>
          <w:szCs w:val="24"/>
        </w:rPr>
        <w:t xml:space="preserve"> </w:t>
      </w:r>
      <w:r w:rsidR="00DF7D2F" w:rsidRPr="00565E06">
        <w:rPr>
          <w:rFonts w:ascii="Times New Roman" w:hAnsi="Times New Roman"/>
          <w:b/>
          <w:sz w:val="24"/>
          <w:szCs w:val="24"/>
        </w:rPr>
        <w:t xml:space="preserve">Правила </w:t>
      </w:r>
    </w:p>
    <w:p w:rsidR="00565E06" w:rsidRDefault="00DF7D2F" w:rsidP="00DF7D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5E06">
        <w:rPr>
          <w:rFonts w:ascii="Times New Roman" w:hAnsi="Times New Roman"/>
          <w:b/>
          <w:sz w:val="24"/>
          <w:szCs w:val="24"/>
        </w:rPr>
        <w:t xml:space="preserve">благоустройства Талдомского городского округа </w:t>
      </w:r>
    </w:p>
    <w:p w:rsidR="00565E06" w:rsidRDefault="00DF7D2F" w:rsidP="00280A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5E06">
        <w:rPr>
          <w:rFonts w:ascii="Times New Roman" w:hAnsi="Times New Roman"/>
          <w:b/>
          <w:sz w:val="24"/>
          <w:szCs w:val="24"/>
        </w:rPr>
        <w:t xml:space="preserve">Московской области, </w:t>
      </w:r>
      <w:r w:rsidR="00C2653E" w:rsidRPr="00565E06">
        <w:rPr>
          <w:rFonts w:ascii="Times New Roman" w:hAnsi="Times New Roman"/>
          <w:b/>
          <w:sz w:val="24"/>
          <w:szCs w:val="24"/>
        </w:rPr>
        <w:t>утвержденные решением</w:t>
      </w:r>
      <w:r w:rsidR="00B50546" w:rsidRPr="00565E06">
        <w:rPr>
          <w:rFonts w:ascii="Times New Roman" w:hAnsi="Times New Roman"/>
          <w:b/>
          <w:sz w:val="24"/>
          <w:szCs w:val="24"/>
        </w:rPr>
        <w:t xml:space="preserve"> </w:t>
      </w:r>
    </w:p>
    <w:p w:rsidR="00B50546" w:rsidRPr="00565E06" w:rsidRDefault="00B50546" w:rsidP="00280A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5E06">
        <w:rPr>
          <w:rFonts w:ascii="Times New Roman" w:hAnsi="Times New Roman"/>
          <w:b/>
          <w:sz w:val="24"/>
          <w:szCs w:val="24"/>
        </w:rPr>
        <w:t>Совета депутатов</w:t>
      </w:r>
      <w:r w:rsidR="00565E06">
        <w:rPr>
          <w:rFonts w:ascii="Times New Roman" w:hAnsi="Times New Roman"/>
          <w:b/>
          <w:sz w:val="24"/>
          <w:szCs w:val="24"/>
        </w:rPr>
        <w:t xml:space="preserve"> </w:t>
      </w:r>
      <w:r w:rsidRPr="00565E06">
        <w:rPr>
          <w:rFonts w:ascii="Times New Roman" w:hAnsi="Times New Roman"/>
          <w:b/>
          <w:sz w:val="24"/>
          <w:szCs w:val="24"/>
        </w:rPr>
        <w:t xml:space="preserve">Талдомского городского округа </w:t>
      </w:r>
    </w:p>
    <w:p w:rsidR="00B50546" w:rsidRPr="00565E06" w:rsidRDefault="00B50546" w:rsidP="00280A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5E06">
        <w:rPr>
          <w:rFonts w:ascii="Times New Roman" w:hAnsi="Times New Roman"/>
          <w:b/>
          <w:sz w:val="24"/>
          <w:szCs w:val="24"/>
        </w:rPr>
        <w:t>Московской области от 29.10.2020г. №</w:t>
      </w:r>
      <w:r w:rsidR="00DF7D2F" w:rsidRPr="00565E06">
        <w:rPr>
          <w:rFonts w:ascii="Times New Roman" w:hAnsi="Times New Roman"/>
          <w:b/>
          <w:sz w:val="24"/>
          <w:szCs w:val="24"/>
        </w:rPr>
        <w:t xml:space="preserve"> </w:t>
      </w:r>
      <w:r w:rsidRPr="00565E06">
        <w:rPr>
          <w:rFonts w:ascii="Times New Roman" w:hAnsi="Times New Roman"/>
          <w:b/>
          <w:sz w:val="24"/>
          <w:szCs w:val="24"/>
        </w:rPr>
        <w:t>79</w:t>
      </w:r>
    </w:p>
    <w:p w:rsidR="00280ACD" w:rsidRPr="00C45F54" w:rsidRDefault="00280ACD" w:rsidP="00280A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80ACD" w:rsidRPr="00C45F54" w:rsidRDefault="00280ACD" w:rsidP="00280A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80ACD" w:rsidRDefault="00280ACD" w:rsidP="00280AC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F5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Московской области 191/2014-ОЗ «О регулировании дополнительных вопросов в сфере благоустройства в Московской области», на основании </w:t>
      </w:r>
      <w:r w:rsidRPr="00C45F54">
        <w:rPr>
          <w:rFonts w:ascii="Times New Roman" w:hAnsi="Times New Roman"/>
          <w:sz w:val="24"/>
          <w:szCs w:val="24"/>
        </w:rPr>
        <w:t xml:space="preserve">Уставом Талдомского городского округа Московской области зарегистрированного в Управлении Министерства юстиции РФ по Московской области Государственной регистрацией от 24.12.2018 г. </w:t>
      </w:r>
      <w:r w:rsidR="00DF7D2F">
        <w:rPr>
          <w:rFonts w:ascii="Times New Roman" w:hAnsi="Times New Roman"/>
          <w:sz w:val="24"/>
          <w:szCs w:val="24"/>
        </w:rPr>
        <w:t xml:space="preserve">                        </w:t>
      </w:r>
      <w:r w:rsidRPr="00C45F54">
        <w:rPr>
          <w:rFonts w:ascii="Times New Roman" w:hAnsi="Times New Roman"/>
          <w:sz w:val="24"/>
          <w:szCs w:val="24"/>
        </w:rPr>
        <w:t xml:space="preserve">№ </w:t>
      </w:r>
      <w:r w:rsidRPr="00C45F54">
        <w:rPr>
          <w:rFonts w:ascii="Times New Roman" w:hAnsi="Times New Roman"/>
          <w:sz w:val="24"/>
          <w:szCs w:val="24"/>
          <w:lang w:val="en-US"/>
        </w:rPr>
        <w:t>RU</w:t>
      </w:r>
      <w:r w:rsidR="00DF7D2F">
        <w:rPr>
          <w:rFonts w:ascii="Times New Roman" w:hAnsi="Times New Roman"/>
          <w:sz w:val="24"/>
          <w:szCs w:val="24"/>
        </w:rPr>
        <w:t xml:space="preserve"> </w:t>
      </w:r>
      <w:r w:rsidRPr="00C45F54">
        <w:rPr>
          <w:rFonts w:ascii="Times New Roman" w:hAnsi="Times New Roman"/>
          <w:sz w:val="24"/>
          <w:szCs w:val="24"/>
        </w:rPr>
        <w:t>5003650002018001</w:t>
      </w:r>
      <w:r w:rsidRPr="00C45F54">
        <w:rPr>
          <w:rFonts w:ascii="Times New Roman" w:eastAsia="Times New Roman" w:hAnsi="Times New Roman"/>
          <w:sz w:val="24"/>
          <w:szCs w:val="24"/>
          <w:lang w:eastAsia="ru-RU"/>
        </w:rPr>
        <w:t>, Совет депутатов Талдомского городского округа</w:t>
      </w:r>
    </w:p>
    <w:p w:rsidR="00280ACD" w:rsidRPr="00C45F54" w:rsidRDefault="00280ACD" w:rsidP="00280AC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0ACD" w:rsidRPr="004A6751" w:rsidRDefault="00280ACD" w:rsidP="00B505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A675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РЕШИЛ:</w:t>
      </w:r>
    </w:p>
    <w:p w:rsidR="00280ACD" w:rsidRDefault="00280ACD" w:rsidP="00B5054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F54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и дополнения </w:t>
      </w:r>
      <w:r w:rsidRPr="00C45F54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Правила благоустройства Талдомского городского округа  Московской области, утвержденные решением Совета депутатов городского округа </w:t>
      </w:r>
      <w:r w:rsidRPr="00C45F54">
        <w:rPr>
          <w:rFonts w:ascii="Times New Roman" w:hAnsi="Times New Roman"/>
          <w:sz w:val="24"/>
          <w:szCs w:val="24"/>
        </w:rPr>
        <w:t xml:space="preserve">от </w:t>
      </w:r>
      <w:r w:rsidRPr="00C45F54">
        <w:rPr>
          <w:rFonts w:ascii="Times New Roman" w:hAnsi="Times New Roman"/>
          <w:bCs/>
          <w:sz w:val="24"/>
          <w:szCs w:val="24"/>
          <w:lang w:eastAsia="ru-RU"/>
        </w:rPr>
        <w:t>29.10.2020г.</w:t>
      </w:r>
      <w:r w:rsidRPr="00C45F54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Pr="00C45F54">
        <w:rPr>
          <w:rFonts w:ascii="Times New Roman" w:hAnsi="Times New Roman"/>
          <w:bCs/>
          <w:iCs/>
          <w:sz w:val="24"/>
          <w:szCs w:val="24"/>
          <w:lang w:eastAsia="ru-RU"/>
        </w:rPr>
        <w:t>79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, согласно приложению</w:t>
      </w:r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80ACD" w:rsidRPr="00C45F54" w:rsidRDefault="00280ACD" w:rsidP="00B5054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0ACD" w:rsidRPr="00B50546" w:rsidRDefault="00280ACD" w:rsidP="00B50546">
      <w:pPr>
        <w:pStyle w:val="Default"/>
        <w:ind w:firstLine="567"/>
        <w:jc w:val="both"/>
        <w:rPr>
          <w:rFonts w:ascii="Times New Roman" w:hAnsi="Times New Roman" w:cs="Times New Roman"/>
          <w:lang w:eastAsia="ru-RU"/>
        </w:rPr>
      </w:pPr>
      <w:r w:rsidRPr="00C45F54">
        <w:rPr>
          <w:rFonts w:ascii="Times New Roman" w:hAnsi="Times New Roman"/>
        </w:rPr>
        <w:t xml:space="preserve">2. </w:t>
      </w:r>
      <w:r w:rsidR="00B50546" w:rsidRPr="00B50546">
        <w:rPr>
          <w:rFonts w:ascii="Times New Roman" w:hAnsi="Times New Roman"/>
          <w:sz w:val="23"/>
          <w:szCs w:val="23"/>
          <w:lang w:eastAsia="ru-RU"/>
        </w:rPr>
        <w:t>Опубликовать настоящее решение в</w:t>
      </w:r>
      <w:r w:rsidR="00B50546">
        <w:rPr>
          <w:rFonts w:ascii="Times New Roman" w:hAnsi="Times New Roman"/>
          <w:sz w:val="23"/>
          <w:szCs w:val="23"/>
          <w:lang w:eastAsia="ru-RU"/>
        </w:rPr>
        <w:t xml:space="preserve"> печатном издании средства массовой информации</w:t>
      </w:r>
      <w:r w:rsidR="00B50546" w:rsidRPr="00B50546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B50546">
        <w:rPr>
          <w:rFonts w:ascii="Times New Roman" w:hAnsi="Times New Roman"/>
          <w:sz w:val="23"/>
          <w:szCs w:val="23"/>
          <w:lang w:eastAsia="ru-RU"/>
        </w:rPr>
        <w:t>информацио</w:t>
      </w:r>
      <w:r w:rsidR="00B50546" w:rsidRPr="00B50546">
        <w:rPr>
          <w:rFonts w:ascii="Times New Roman" w:hAnsi="Times New Roman"/>
          <w:sz w:val="23"/>
          <w:szCs w:val="23"/>
          <w:lang w:eastAsia="ru-RU"/>
        </w:rPr>
        <w:t>нно-политической газете "Заря" и разместить на официальном сайте Талдомского городского округа Московской области в сети «Интернет».</w:t>
      </w:r>
    </w:p>
    <w:p w:rsidR="00280ACD" w:rsidRPr="00C45F54" w:rsidRDefault="00280ACD" w:rsidP="00B50546">
      <w:pPr>
        <w:autoSpaceDE w:val="0"/>
        <w:autoSpaceDN w:val="0"/>
        <w:adjustRightInd w:val="0"/>
        <w:spacing w:before="2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5F54">
        <w:rPr>
          <w:rFonts w:ascii="Times New Roman" w:hAnsi="Times New Roman"/>
          <w:sz w:val="24"/>
          <w:szCs w:val="24"/>
        </w:rPr>
        <w:t>3. Настоящее решение вступает в силу после его официального опубликования.</w:t>
      </w:r>
    </w:p>
    <w:p w:rsidR="00280ACD" w:rsidRPr="00C45F54" w:rsidRDefault="00280ACD" w:rsidP="00B50546">
      <w:pPr>
        <w:autoSpaceDE w:val="0"/>
        <w:autoSpaceDN w:val="0"/>
        <w:adjustRightInd w:val="0"/>
        <w:spacing w:before="2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5F54">
        <w:rPr>
          <w:rFonts w:ascii="Times New Roman" w:hAnsi="Times New Roman"/>
          <w:sz w:val="24"/>
          <w:szCs w:val="24"/>
        </w:rPr>
        <w:t>4. Контроль исполнени</w:t>
      </w:r>
      <w:r w:rsidR="001F28BF">
        <w:rPr>
          <w:rFonts w:ascii="Times New Roman" w:hAnsi="Times New Roman"/>
          <w:sz w:val="24"/>
          <w:szCs w:val="24"/>
        </w:rPr>
        <w:t>я</w:t>
      </w:r>
      <w:r w:rsidRPr="00C45F54">
        <w:rPr>
          <w:rFonts w:ascii="Times New Roman" w:hAnsi="Times New Roman"/>
          <w:sz w:val="24"/>
          <w:szCs w:val="24"/>
        </w:rPr>
        <w:t xml:space="preserve"> настоящего решения возложить на председателя Совета депутатов Талдомского городского округа Московской области Аникеева М.И.</w:t>
      </w:r>
    </w:p>
    <w:p w:rsidR="00280ACD" w:rsidRPr="00C45F54" w:rsidRDefault="00280ACD" w:rsidP="00280ACD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</w:p>
    <w:p w:rsidR="00280ACD" w:rsidRPr="00C45F54" w:rsidRDefault="00280ACD" w:rsidP="00280A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5F54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280ACD" w:rsidRDefault="00280ACD" w:rsidP="00280A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5F54">
        <w:rPr>
          <w:rFonts w:ascii="Times New Roman" w:hAnsi="Times New Roman"/>
          <w:sz w:val="24"/>
          <w:szCs w:val="24"/>
        </w:rPr>
        <w:t xml:space="preserve">Талдомского городского округа </w:t>
      </w:r>
      <w:r w:rsidR="00EA66E6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EA66E6" w:rsidRPr="00C45F54">
        <w:rPr>
          <w:rFonts w:ascii="Times New Roman" w:hAnsi="Times New Roman"/>
          <w:sz w:val="24"/>
          <w:szCs w:val="24"/>
        </w:rPr>
        <w:t>М.И.</w:t>
      </w:r>
      <w:r w:rsidR="00EA66E6">
        <w:rPr>
          <w:rFonts w:ascii="Times New Roman" w:hAnsi="Times New Roman"/>
          <w:sz w:val="24"/>
          <w:szCs w:val="24"/>
        </w:rPr>
        <w:t xml:space="preserve"> </w:t>
      </w:r>
      <w:r w:rsidRPr="00C45F54">
        <w:rPr>
          <w:rFonts w:ascii="Times New Roman" w:hAnsi="Times New Roman"/>
          <w:sz w:val="24"/>
          <w:szCs w:val="24"/>
        </w:rPr>
        <w:t xml:space="preserve">Аникеев </w:t>
      </w:r>
    </w:p>
    <w:p w:rsidR="00280ACD" w:rsidRDefault="00280ACD" w:rsidP="00280A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0ACD" w:rsidRDefault="00280ACD" w:rsidP="00280A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5F54">
        <w:rPr>
          <w:rFonts w:ascii="Times New Roman" w:hAnsi="Times New Roman"/>
          <w:sz w:val="24"/>
          <w:szCs w:val="24"/>
        </w:rPr>
        <w:t xml:space="preserve">Глава Талдомского  городского округа </w:t>
      </w:r>
      <w:r w:rsidR="00EA66E6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EA66E6" w:rsidRPr="00C45F54">
        <w:rPr>
          <w:rFonts w:ascii="Times New Roman" w:hAnsi="Times New Roman"/>
          <w:sz w:val="24"/>
          <w:szCs w:val="24"/>
        </w:rPr>
        <w:t>Ю.В.</w:t>
      </w:r>
      <w:r w:rsidR="00EA66E6">
        <w:rPr>
          <w:rFonts w:ascii="Times New Roman" w:hAnsi="Times New Roman"/>
          <w:sz w:val="24"/>
          <w:szCs w:val="24"/>
        </w:rPr>
        <w:t xml:space="preserve"> </w:t>
      </w:r>
      <w:r w:rsidRPr="00C45F54">
        <w:rPr>
          <w:rFonts w:ascii="Times New Roman" w:hAnsi="Times New Roman"/>
          <w:sz w:val="24"/>
          <w:szCs w:val="24"/>
        </w:rPr>
        <w:t xml:space="preserve">Крупенин </w:t>
      </w:r>
    </w:p>
    <w:p w:rsidR="00280ACD" w:rsidRPr="00C2653E" w:rsidRDefault="00280ACD" w:rsidP="00C2653E">
      <w:pPr>
        <w:pStyle w:val="a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2653E">
        <w:rPr>
          <w:rFonts w:ascii="Times New Roman" w:hAnsi="Times New Roman"/>
          <w:sz w:val="24"/>
          <w:szCs w:val="24"/>
          <w:lang w:eastAsia="ru-RU"/>
        </w:rPr>
        <w:lastRenderedPageBreak/>
        <w:t>Приложение к решению Совета депутатов</w:t>
      </w:r>
    </w:p>
    <w:p w:rsidR="00280ACD" w:rsidRPr="00C2653E" w:rsidRDefault="00280ACD" w:rsidP="00C2653E">
      <w:pPr>
        <w:pStyle w:val="a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2653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Талдомского городского округа </w:t>
      </w:r>
    </w:p>
    <w:p w:rsidR="00280ACD" w:rsidRPr="00C2653E" w:rsidRDefault="00280ACD" w:rsidP="00C2653E">
      <w:pPr>
        <w:pStyle w:val="a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2653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Московской области</w:t>
      </w:r>
    </w:p>
    <w:p w:rsidR="00280ACD" w:rsidRPr="00C2653E" w:rsidRDefault="00EB2F5A" w:rsidP="00C2653E">
      <w:pPr>
        <w:pStyle w:val="a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2653E">
        <w:rPr>
          <w:rFonts w:ascii="Times New Roman" w:hAnsi="Times New Roman"/>
          <w:sz w:val="24"/>
          <w:szCs w:val="24"/>
          <w:lang w:eastAsia="ru-RU"/>
        </w:rPr>
        <w:t>о</w:t>
      </w:r>
      <w:r w:rsidR="00280ACD" w:rsidRPr="00C2653E">
        <w:rPr>
          <w:rFonts w:ascii="Times New Roman" w:hAnsi="Times New Roman"/>
          <w:sz w:val="24"/>
          <w:szCs w:val="24"/>
          <w:lang w:eastAsia="ru-RU"/>
        </w:rPr>
        <w:t>т</w:t>
      </w:r>
      <w:r w:rsidRPr="00C2653E">
        <w:rPr>
          <w:rFonts w:ascii="Times New Roman" w:hAnsi="Times New Roman"/>
          <w:sz w:val="24"/>
          <w:szCs w:val="24"/>
          <w:lang w:eastAsia="ru-RU"/>
        </w:rPr>
        <w:t xml:space="preserve"> 26.10.2023 г.</w:t>
      </w:r>
      <w:r w:rsidR="00280ACD" w:rsidRPr="00C2653E">
        <w:rPr>
          <w:rFonts w:ascii="Times New Roman" w:hAnsi="Times New Roman"/>
          <w:sz w:val="24"/>
          <w:szCs w:val="24"/>
          <w:lang w:eastAsia="ru-RU"/>
        </w:rPr>
        <w:t>№</w:t>
      </w:r>
      <w:r w:rsidRPr="00C2653E">
        <w:rPr>
          <w:rFonts w:ascii="Times New Roman" w:hAnsi="Times New Roman"/>
          <w:sz w:val="24"/>
          <w:szCs w:val="24"/>
          <w:lang w:eastAsia="ru-RU"/>
        </w:rPr>
        <w:t xml:space="preserve"> 84</w:t>
      </w:r>
    </w:p>
    <w:p w:rsidR="00280ACD" w:rsidRPr="0076778A" w:rsidRDefault="00280ACD" w:rsidP="00280A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653E" w:rsidRDefault="00280ACD" w:rsidP="00C26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65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Изменения и дополнения </w:t>
      </w:r>
      <w:r w:rsidR="00C2653E" w:rsidRPr="00C265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r w:rsidRPr="00C2653E">
        <w:rPr>
          <w:rFonts w:ascii="Times New Roman" w:eastAsia="Times New Roman" w:hAnsi="Times New Roman"/>
          <w:b/>
          <w:sz w:val="24"/>
          <w:szCs w:val="24"/>
          <w:lang w:eastAsia="ru-RU"/>
        </w:rPr>
        <w:t>Правила благоустройства</w:t>
      </w:r>
    </w:p>
    <w:p w:rsidR="00C2653E" w:rsidRDefault="00280ACD" w:rsidP="00C26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653E">
        <w:rPr>
          <w:rFonts w:ascii="Times New Roman" w:eastAsia="Times New Roman" w:hAnsi="Times New Roman"/>
          <w:b/>
          <w:sz w:val="24"/>
          <w:szCs w:val="24"/>
          <w:lang w:eastAsia="ru-RU"/>
        </w:rPr>
        <w:t>Талдомского городского округа Московской области</w:t>
      </w:r>
      <w:r w:rsidR="00C2653E" w:rsidRPr="00C265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</w:p>
    <w:p w:rsidR="00280ACD" w:rsidRDefault="00C2653E" w:rsidP="00C26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53E">
        <w:rPr>
          <w:rFonts w:ascii="Times New Roman" w:eastAsia="Times New Roman" w:hAnsi="Times New Roman"/>
          <w:b/>
          <w:sz w:val="24"/>
          <w:szCs w:val="24"/>
          <w:lang w:eastAsia="ru-RU"/>
        </w:rPr>
        <w:t>утвержденные решением Совета депутатов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2653E">
        <w:rPr>
          <w:rFonts w:ascii="Times New Roman" w:eastAsia="Times New Roman" w:hAnsi="Times New Roman"/>
          <w:b/>
          <w:sz w:val="24"/>
          <w:szCs w:val="24"/>
          <w:lang w:eastAsia="ru-RU"/>
        </w:rPr>
        <w:t>Талдомского городского округа Московской области от 29.10.2020г. № 79</w:t>
      </w:r>
    </w:p>
    <w:p w:rsidR="00BA06FD" w:rsidRPr="0076778A" w:rsidRDefault="00BA06FD" w:rsidP="00280A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06FD" w:rsidRPr="00BA06FD" w:rsidRDefault="00BA06FD" w:rsidP="00BA06FD">
      <w:pPr>
        <w:pStyle w:val="a3"/>
        <w:widowControl w:val="0"/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BA06F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1. Статью 13 «Спортивные площадки» изложить в следующей редакции:</w:t>
      </w:r>
    </w:p>
    <w:p w:rsidR="00BA06FD" w:rsidRPr="00BA06FD" w:rsidRDefault="00BA06FD" w:rsidP="00BA06FD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06FD">
        <w:rPr>
          <w:rFonts w:ascii="Times New Roman" w:hAnsi="Times New Roman"/>
          <w:color w:val="000000" w:themeColor="text1"/>
          <w:sz w:val="24"/>
          <w:szCs w:val="24"/>
        </w:rPr>
        <w:t>«Статья 13. Спортивные площадки</w:t>
      </w:r>
    </w:p>
    <w:p w:rsidR="00BA06FD" w:rsidRPr="00BA06FD" w:rsidRDefault="00BA06FD" w:rsidP="00BA06FD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06FD">
        <w:rPr>
          <w:rFonts w:ascii="Times New Roman" w:hAnsi="Times New Roman"/>
          <w:color w:val="000000" w:themeColor="text1"/>
          <w:sz w:val="24"/>
          <w:szCs w:val="24"/>
        </w:rPr>
        <w:t xml:space="preserve">1. Спортивные площадки предназначены для занятий физкультурой и спортом всех возрастных групп населения, они проектируются в составе территорий жилого и рекреационного назначения, участков спортивных сооружений, участков общеобразовательных школ. Разработка проектов спортивных площадок ведется в зависимости от вида специализации площадки. Расстояние от границы площадки до мест хранения легковых автомобилей должно соответствовать действующим санитарным правилам и нормам. </w:t>
      </w:r>
    </w:p>
    <w:p w:rsidR="00BA06FD" w:rsidRPr="00BA06FD" w:rsidRDefault="00BA06FD" w:rsidP="00BA06FD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06FD">
        <w:rPr>
          <w:rFonts w:ascii="Times New Roman" w:hAnsi="Times New Roman"/>
          <w:color w:val="000000" w:themeColor="text1"/>
          <w:sz w:val="24"/>
          <w:szCs w:val="24"/>
        </w:rPr>
        <w:t xml:space="preserve">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допускается. </w:t>
      </w:r>
    </w:p>
    <w:p w:rsidR="00BA06FD" w:rsidRPr="00BA06FD" w:rsidRDefault="00BA06FD" w:rsidP="00BA06FD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06FD">
        <w:rPr>
          <w:rFonts w:ascii="Times New Roman" w:hAnsi="Times New Roman"/>
          <w:color w:val="000000" w:themeColor="text1"/>
          <w:sz w:val="24"/>
          <w:szCs w:val="24"/>
        </w:rPr>
        <w:t xml:space="preserve">2.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застройки. Минимальное расстояние от границ спортплощадок до окон жилых домов от 20 до 40 м в зависимости от шумовых характеристик площадки. Комплексные физкультурно-спортивные площадки для детей дошкольного возраста (на 75 детей) устанавливаются площадью не менее 150 кв. м, школьного возраста (100 детей) - не менее 250 кв. м. </w:t>
      </w:r>
    </w:p>
    <w:p w:rsidR="00BA06FD" w:rsidRPr="00BA06FD" w:rsidRDefault="00BA06FD" w:rsidP="00BA06FD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06FD">
        <w:rPr>
          <w:rFonts w:ascii="Times New Roman" w:hAnsi="Times New Roman"/>
          <w:color w:val="000000" w:themeColor="text1"/>
          <w:sz w:val="24"/>
          <w:szCs w:val="24"/>
        </w:rPr>
        <w:t xml:space="preserve">3. Обязательный перечень элементов благоустройства территории на спортивной площадке включает: мягкие или газонные виды покрытия, спортивное оборудование. </w:t>
      </w:r>
    </w:p>
    <w:p w:rsidR="00BA06FD" w:rsidRPr="00BA06FD" w:rsidRDefault="00BA06FD" w:rsidP="00BA06FD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A06FD">
        <w:rPr>
          <w:rFonts w:ascii="Times New Roman" w:hAnsi="Times New Roman"/>
          <w:color w:val="000000" w:themeColor="text1"/>
          <w:sz w:val="24"/>
          <w:szCs w:val="24"/>
        </w:rPr>
        <w:t xml:space="preserve">4. Озеленение размещают по периметру спортивной площадки, высаживая быстрорастущие деревья на расстоянии от края площадки не менее 2 м. Не применяются деревья и кустарники, имеющие блестящие листья, дающие большое количество летящих семян, обильно плодоносящих и рано сбрасывающих листву. Для ограждения спортивной площадки возможно применять вертикальное озеленение. </w:t>
      </w:r>
    </w:p>
    <w:p w:rsidR="00BA06FD" w:rsidRPr="00BA06FD" w:rsidRDefault="00BA06FD" w:rsidP="00BA06FD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06FD">
        <w:rPr>
          <w:rFonts w:ascii="Times New Roman" w:hAnsi="Times New Roman"/>
          <w:color w:val="000000" w:themeColor="text1"/>
          <w:sz w:val="24"/>
          <w:szCs w:val="24"/>
        </w:rPr>
        <w:t xml:space="preserve">5. Спортивные площадки оборудуются сетчатым ограждением высотой 2,5-3 м, а в местах примыкания спортивных площадок друг к другу - высотой не менее 1,2 м. </w:t>
      </w:r>
    </w:p>
    <w:p w:rsidR="00BA06FD" w:rsidRPr="00BA06FD" w:rsidRDefault="00BA06FD" w:rsidP="00BA06FD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06FD">
        <w:rPr>
          <w:rFonts w:ascii="Times New Roman" w:hAnsi="Times New Roman"/>
          <w:color w:val="000000" w:themeColor="text1"/>
          <w:sz w:val="24"/>
          <w:szCs w:val="24"/>
        </w:rPr>
        <w:t xml:space="preserve">Площадки для занятий гимнастикой (воркаутом), с тренажерами, для игры в шахматы, настольного тенниса, пляжного волейбола допускается не оборудовать ограждением. </w:t>
      </w:r>
    </w:p>
    <w:p w:rsidR="00BA06FD" w:rsidRPr="00BA06FD" w:rsidRDefault="00BA06FD" w:rsidP="00BA06FD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06FD">
        <w:rPr>
          <w:rFonts w:ascii="Times New Roman" w:hAnsi="Times New Roman"/>
          <w:color w:val="000000" w:themeColor="text1"/>
          <w:sz w:val="24"/>
          <w:szCs w:val="24"/>
        </w:rPr>
        <w:t xml:space="preserve">Хоккейные коробки оборудуются хоккейным бортом и защитным ограждением. </w:t>
      </w:r>
    </w:p>
    <w:p w:rsidR="00BA06FD" w:rsidRPr="00BA06FD" w:rsidRDefault="00BA06FD" w:rsidP="00BA06FD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06FD">
        <w:rPr>
          <w:rFonts w:ascii="Times New Roman" w:hAnsi="Times New Roman"/>
          <w:color w:val="000000" w:themeColor="text1"/>
          <w:sz w:val="24"/>
          <w:szCs w:val="24"/>
        </w:rPr>
        <w:t xml:space="preserve">6. Спортивное оборудование: </w:t>
      </w:r>
    </w:p>
    <w:p w:rsidR="00BA06FD" w:rsidRPr="00BA06FD" w:rsidRDefault="00BA06FD" w:rsidP="00BA06FD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06FD">
        <w:rPr>
          <w:rFonts w:ascii="Times New Roman" w:hAnsi="Times New Roman"/>
          <w:color w:val="000000" w:themeColor="text1"/>
          <w:sz w:val="24"/>
          <w:szCs w:val="24"/>
        </w:rPr>
        <w:t xml:space="preserve">должно быть без трещин, дыр, заплат, разрывов цепей (тросов, канатов, сетки), гнили, разрушений, грибка, коррозии, пятен и потеков ржавчины, задиров, отщепов, сколов, острых концов и кромок; </w:t>
      </w:r>
    </w:p>
    <w:p w:rsidR="00BA06FD" w:rsidRPr="00BA06FD" w:rsidRDefault="00BA06FD" w:rsidP="00BA06FD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06F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не должно иметь выступающих элементов с острыми концами или кромками, должно иметь защиту концов труб, выступающих концов болтов, должно иметь закругленные углы и края любой доступной для пользователей части оборудования; </w:t>
      </w:r>
    </w:p>
    <w:p w:rsidR="00BA06FD" w:rsidRPr="00BA06FD" w:rsidRDefault="00BA06FD" w:rsidP="00BA06FD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06FD">
        <w:rPr>
          <w:rFonts w:ascii="Times New Roman" w:hAnsi="Times New Roman"/>
          <w:color w:val="000000" w:themeColor="text1"/>
          <w:sz w:val="24"/>
          <w:szCs w:val="24"/>
        </w:rPr>
        <w:t xml:space="preserve">должно иметь гладкие сварные швы; </w:t>
      </w:r>
    </w:p>
    <w:p w:rsidR="00BA06FD" w:rsidRPr="00BA06FD" w:rsidRDefault="00BA06FD" w:rsidP="00BA06FD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06FD">
        <w:rPr>
          <w:rFonts w:ascii="Times New Roman" w:hAnsi="Times New Roman"/>
          <w:color w:val="000000" w:themeColor="text1"/>
          <w:sz w:val="24"/>
          <w:szCs w:val="24"/>
        </w:rPr>
        <w:t xml:space="preserve">должно обеспечивать прочность и устойчивость. </w:t>
      </w:r>
    </w:p>
    <w:p w:rsidR="00BA06FD" w:rsidRPr="00BA06FD" w:rsidRDefault="00BA06FD" w:rsidP="00BA06FD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06FD">
        <w:rPr>
          <w:rFonts w:ascii="Times New Roman" w:hAnsi="Times New Roman"/>
          <w:color w:val="000000" w:themeColor="text1"/>
          <w:sz w:val="24"/>
          <w:szCs w:val="24"/>
        </w:rPr>
        <w:t xml:space="preserve">Стойки (штанги) ворот, баскетбольные и волейбольные стойки на спортивных площадках, расположенных на общественных и дворовых территориях, не должны быть свободностоящими, не должны опрокидываться или скользить. </w:t>
      </w:r>
    </w:p>
    <w:p w:rsidR="00BA06FD" w:rsidRPr="00BA06FD" w:rsidRDefault="00BA06FD" w:rsidP="00BA06FD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06FD">
        <w:rPr>
          <w:rFonts w:ascii="Times New Roman" w:hAnsi="Times New Roman"/>
          <w:color w:val="000000" w:themeColor="text1"/>
          <w:sz w:val="24"/>
          <w:szCs w:val="24"/>
        </w:rPr>
        <w:t xml:space="preserve">На спортивных площадках, расположенных на общественных и дворовых территориях, следует закреплять стойки (штанги) ворот в установочных гильзах, устанавливаемых в бетон (бетонные блоки). При закреплении ворот для мини-футбола и гандбола допускается использовать для установки крепления анкерного типа. </w:t>
      </w:r>
    </w:p>
    <w:p w:rsidR="00BA06FD" w:rsidRDefault="00BA06FD" w:rsidP="00BA06FD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06FD">
        <w:rPr>
          <w:rFonts w:ascii="Times New Roman" w:hAnsi="Times New Roman"/>
          <w:color w:val="000000" w:themeColor="text1"/>
          <w:sz w:val="24"/>
          <w:szCs w:val="24"/>
        </w:rPr>
        <w:t>Для исключения опрокидывания (скольжения) лицо, ответственное за эксплуатацию оборудования площадки (при его отсутствии - собственник, правообладатель оборудования), проводит оценку устойчивости ворот при горизонтальном нагружении в соответствии с требованиями национальных стандартов Российской Федерации.»;</w:t>
      </w:r>
    </w:p>
    <w:p w:rsidR="00BA06FD" w:rsidRPr="00BA06FD" w:rsidRDefault="00BA06FD" w:rsidP="00BA06FD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10BAF" w:rsidRPr="00C10BAF" w:rsidRDefault="00BA06FD" w:rsidP="00C10BA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C10BAF" w:rsidRPr="00C10BAF">
        <w:rPr>
          <w:rFonts w:ascii="Times New Roman" w:hAnsi="Times New Roman"/>
          <w:b/>
          <w:sz w:val="24"/>
          <w:szCs w:val="24"/>
        </w:rPr>
        <w:t xml:space="preserve">. </w:t>
      </w:r>
      <w:r w:rsidR="00C10BAF" w:rsidRPr="00C10BAF">
        <w:rPr>
          <w:rFonts w:ascii="Times New Roman" w:eastAsia="Times New Roman" w:hAnsi="Times New Roman"/>
          <w:b/>
          <w:sz w:val="24"/>
          <w:szCs w:val="24"/>
          <w:lang w:eastAsia="ru-RU"/>
        </w:rPr>
        <w:t>Часть 1 статьи 19 «Основные требования по организации освещения» изложить в следующей редакции:</w:t>
      </w:r>
    </w:p>
    <w:p w:rsidR="00C10BAF" w:rsidRPr="00C10BAF" w:rsidRDefault="00C10BAF" w:rsidP="00C10BAF">
      <w:pPr>
        <w:spacing w:after="0" w:line="36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 w:rsidRPr="00C10BAF">
        <w:rPr>
          <w:rFonts w:ascii="Times New Roman" w:eastAsia="Times New Roman" w:hAnsi="Times New Roman"/>
          <w:sz w:val="24"/>
          <w:szCs w:val="24"/>
          <w:lang w:eastAsia="ru-RU"/>
        </w:rPr>
        <w:t xml:space="preserve">«1. </w:t>
      </w:r>
      <w:r w:rsidRPr="00C10BAF">
        <w:rPr>
          <w:rFonts w:ascii="Times New Roman" w:eastAsia="Times New Roman" w:hAnsi="Times New Roman"/>
          <w:sz w:val="24"/>
          <w:szCs w:val="24"/>
        </w:rPr>
        <w:t xml:space="preserve">Мероприятия по созданию </w:t>
      </w:r>
      <w:r w:rsidRPr="00C10BAF">
        <w:rPr>
          <w:rFonts w:ascii="Times New Roman" w:hAnsi="Times New Roman"/>
          <w:bCs/>
          <w:sz w:val="24"/>
          <w:szCs w:val="24"/>
        </w:rPr>
        <w:t xml:space="preserve">новых и развитию существующих систем наружного освещения на </w:t>
      </w:r>
      <w:r w:rsidRPr="00C10BAF">
        <w:rPr>
          <w:rFonts w:ascii="Times New Roman" w:eastAsia="Times New Roman" w:hAnsi="Times New Roman"/>
          <w:sz w:val="24"/>
          <w:szCs w:val="24"/>
        </w:rPr>
        <w:t xml:space="preserve">улично-дорожной сети местного значения (в том числе на улицах, дорогах), детских, спортивных и иных площадках общественного пользования, дворовых, общественных и иных территориях общего пользования, территориях объектов общественного назначения, включая </w:t>
      </w:r>
      <w:r w:rsidRPr="00C10BAF">
        <w:rPr>
          <w:rFonts w:ascii="Times New Roman" w:hAnsi="Times New Roman"/>
          <w:sz w:val="24"/>
          <w:szCs w:val="24"/>
        </w:rPr>
        <w:t xml:space="preserve">объекты социальной инфраструктуры, </w:t>
      </w:r>
      <w:r w:rsidRPr="00C10BAF">
        <w:rPr>
          <w:rFonts w:ascii="Times New Roman" w:eastAsia="Times New Roman" w:hAnsi="Times New Roman"/>
          <w:sz w:val="24"/>
          <w:szCs w:val="24"/>
        </w:rPr>
        <w:t>осуществляются в соответствии с требованиями к организации освещения, установленными настоящими Правилами, а также нормами освещения, установленными национальными стандартами и сводами правил Российской Федерации, требованиями к осветительным устройствами электрическим лампам, используемым в цепях переменного тока в целях освещения, установленными нормативным правовым актом Российской Федерации.</w:t>
      </w:r>
    </w:p>
    <w:p w:rsidR="00C10BAF" w:rsidRDefault="00C10BAF" w:rsidP="00C10BAF">
      <w:pPr>
        <w:spacing w:after="0" w:line="360" w:lineRule="auto"/>
        <w:ind w:firstLine="539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C10BA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Показатели средней освещенности, характеристики </w:t>
      </w:r>
      <w:r w:rsidRPr="00C10BAF">
        <w:rPr>
          <w:rFonts w:ascii="Times New Roman" w:hAnsi="Times New Roman"/>
          <w:bCs/>
          <w:kern w:val="24"/>
          <w:sz w:val="24"/>
          <w:szCs w:val="24"/>
        </w:rPr>
        <w:t xml:space="preserve">светильников и опор наружного освещения (в том числе их </w:t>
      </w:r>
      <w:r w:rsidRPr="00C10BA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высота), для устройства систем наружного освещения на сложившихся застроенных территориях кварталов, жилых районов, </w:t>
      </w:r>
      <w:r w:rsidRPr="00C10BAF">
        <w:rPr>
          <w:rFonts w:ascii="Times New Roman" w:eastAsia="Times New Roman" w:hAnsi="Times New Roman"/>
          <w:sz w:val="24"/>
          <w:szCs w:val="24"/>
        </w:rPr>
        <w:t xml:space="preserve">общественных и иных территориях общего пользования, не являющихся улицами и дорогами, а также на территориях объектовобщественного назначения, </w:t>
      </w:r>
      <w:r w:rsidRPr="00C10BAF">
        <w:rPr>
          <w:rFonts w:ascii="Times New Roman" w:hAnsi="Times New Roman"/>
          <w:bCs/>
          <w:kern w:val="24"/>
          <w:sz w:val="24"/>
          <w:szCs w:val="24"/>
        </w:rPr>
        <w:t xml:space="preserve">устанавливаются </w:t>
      </w:r>
      <w:r w:rsidRPr="00C10BAF">
        <w:rPr>
          <w:rFonts w:ascii="Times New Roman" w:eastAsia="Times New Roman" w:hAnsi="Times New Roman"/>
          <w:sz w:val="24"/>
          <w:szCs w:val="24"/>
        </w:rPr>
        <w:t>уполномоченным органом исполнительной власти Московской области в сфере благоустройства</w:t>
      </w:r>
      <w:r w:rsidRPr="00C10BAF">
        <w:rPr>
          <w:rFonts w:ascii="Times New Roman" w:hAnsi="Times New Roman"/>
          <w:bCs/>
          <w:kern w:val="24"/>
          <w:sz w:val="24"/>
          <w:szCs w:val="24"/>
        </w:rPr>
        <w:t>.».</w:t>
      </w:r>
    </w:p>
    <w:p w:rsidR="00BA06FD" w:rsidRPr="003024F5" w:rsidRDefault="00BA06FD" w:rsidP="00BA06FD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24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="003024F5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Pr="003024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татью 39 «Особенности озеленения территорий </w:t>
      </w:r>
      <w:r w:rsidR="003024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Талдомского </w:t>
      </w:r>
      <w:r w:rsidRPr="003024F5"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округа» изложить в следующей редакции:</w:t>
      </w:r>
    </w:p>
    <w:p w:rsidR="00BA06FD" w:rsidRPr="00BA06FD" w:rsidRDefault="00BA06FD" w:rsidP="00BA06F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6FD">
        <w:rPr>
          <w:rFonts w:ascii="Times New Roman" w:hAnsi="Times New Roman"/>
          <w:sz w:val="24"/>
          <w:szCs w:val="24"/>
        </w:rPr>
        <w:t xml:space="preserve">«Статья </w:t>
      </w:r>
      <w:r w:rsidR="003024F5">
        <w:rPr>
          <w:rFonts w:ascii="Times New Roman" w:hAnsi="Times New Roman"/>
          <w:sz w:val="24"/>
          <w:szCs w:val="24"/>
        </w:rPr>
        <w:t>39</w:t>
      </w:r>
      <w:r w:rsidRPr="00BA06FD">
        <w:rPr>
          <w:rFonts w:ascii="Times New Roman" w:hAnsi="Times New Roman"/>
          <w:sz w:val="24"/>
          <w:szCs w:val="24"/>
        </w:rPr>
        <w:t>.</w:t>
      </w:r>
      <w:r w:rsidR="003024F5">
        <w:rPr>
          <w:rFonts w:ascii="Times New Roman" w:hAnsi="Times New Roman"/>
          <w:sz w:val="24"/>
          <w:szCs w:val="24"/>
        </w:rPr>
        <w:t xml:space="preserve"> </w:t>
      </w:r>
      <w:r w:rsidRPr="00BA06FD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Особенности озеленения территорий </w:t>
      </w:r>
      <w:r w:rsidR="003024F5">
        <w:rPr>
          <w:rFonts w:ascii="Times New Roman" w:eastAsia="Times New Roman" w:hAnsi="Times New Roman"/>
          <w:sz w:val="24"/>
          <w:szCs w:val="24"/>
          <w:lang w:eastAsia="ru-RU"/>
        </w:rPr>
        <w:t xml:space="preserve">Талдомского </w:t>
      </w:r>
      <w:r w:rsidRPr="00BA06FD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</w:t>
      </w:r>
    </w:p>
    <w:p w:rsidR="00BA06FD" w:rsidRPr="00BA06FD" w:rsidRDefault="00BA06FD" w:rsidP="00BA06F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06FD" w:rsidRPr="00BA06FD" w:rsidRDefault="00BA06FD" w:rsidP="00BA06F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06FD">
        <w:rPr>
          <w:rFonts w:ascii="Times New Roman" w:hAnsi="Times New Roman"/>
          <w:sz w:val="24"/>
          <w:szCs w:val="24"/>
        </w:rPr>
        <w:t xml:space="preserve">1. Основными типами насаждений и озеленения являются: массивы, группы, солитеры, живые изгороди, кулисы, боскеты, шпалеры, газоны, цветники, различные виды посадок (аллейные, рядовые, букетные и др.). </w:t>
      </w:r>
    </w:p>
    <w:p w:rsidR="00BA06FD" w:rsidRPr="003024F5" w:rsidRDefault="00BA06FD" w:rsidP="00BA06F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024F5">
        <w:rPr>
          <w:rFonts w:ascii="Times New Roman" w:hAnsi="Times New Roman"/>
          <w:sz w:val="24"/>
          <w:szCs w:val="24"/>
        </w:rPr>
        <w:t xml:space="preserve">2. На территории </w:t>
      </w:r>
      <w:r w:rsidR="003024F5">
        <w:rPr>
          <w:rFonts w:ascii="Times New Roman" w:hAnsi="Times New Roman"/>
          <w:sz w:val="24"/>
          <w:szCs w:val="24"/>
        </w:rPr>
        <w:t>Талдомского городского округа</w:t>
      </w:r>
      <w:r w:rsidRPr="003024F5">
        <w:rPr>
          <w:rFonts w:ascii="Times New Roman" w:hAnsi="Times New Roman"/>
          <w:sz w:val="24"/>
          <w:szCs w:val="24"/>
        </w:rPr>
        <w:t xml:space="preserve"> могут использоваться два вида озеленения: стационарное - посадка элементов озеленения в грунт и мобильное - посадка элементов озеленения в специальные передвижные емкости (контейнеры, вазоны и т.п.). Стационарное и мобильное озеленение создают, развивают и содержат на объектах благоустройства, в том числе на объектах ландшафтного искусства (парки, скверы, бульвары и иные общественные территории) и архитектурно-ландшафтных объектах (садово-парковые массивы и группы, солитеры, сады, аллеи, рощи, мавританские и иные газоны, клумбы и иные цветники, озелененные площадки с деревьями и кустарниками), на внешних поверхностях зданий, строений, сооружений, включая крыши (крышное озеленение), фасады (вертикальное озеленение). </w:t>
      </w:r>
    </w:p>
    <w:p w:rsidR="00BA06FD" w:rsidRPr="003024F5" w:rsidRDefault="00BA06FD" w:rsidP="00BA06F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024F5">
        <w:rPr>
          <w:rFonts w:ascii="Times New Roman" w:hAnsi="Times New Roman"/>
          <w:sz w:val="24"/>
          <w:szCs w:val="24"/>
        </w:rPr>
        <w:t>Видовой состав, возраст, особенности содержания высаживаемых деревьев и кустарников, а также подлежащие учету при планировании озеленения минимальные расстояния посадок деревьев и кустарников до инженерных сетей, зданий, строений, сооружений, размеры комов, ям и траншей для посадки деревьев и кустарников установлены в таблицах 1-5 настоящей</w:t>
      </w:r>
      <w:r w:rsidR="003024F5">
        <w:rPr>
          <w:rFonts w:ascii="Times New Roman" w:hAnsi="Times New Roman"/>
          <w:sz w:val="24"/>
          <w:szCs w:val="24"/>
        </w:rPr>
        <w:t xml:space="preserve"> </w:t>
      </w:r>
      <w:r w:rsidRPr="003024F5">
        <w:rPr>
          <w:rFonts w:ascii="Times New Roman" w:hAnsi="Times New Roman"/>
          <w:sz w:val="24"/>
          <w:szCs w:val="24"/>
        </w:rPr>
        <w:t xml:space="preserve">статьи. </w:t>
      </w:r>
    </w:p>
    <w:p w:rsidR="00BA06FD" w:rsidRPr="00BA06FD" w:rsidRDefault="00BA06FD" w:rsidP="00BA06F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06FD">
        <w:rPr>
          <w:rFonts w:ascii="Times New Roman" w:hAnsi="Times New Roman"/>
          <w:sz w:val="24"/>
          <w:szCs w:val="24"/>
        </w:rPr>
        <w:t xml:space="preserve">3. При озеленении территории общественного пользования, в том числе с использованием крышного и вертикального озеленения, предусматривается устройство газонов, автоматических систем полива и орошения, цветочное оформление. На территориях </w:t>
      </w:r>
      <w:r w:rsidR="003024F5">
        <w:rPr>
          <w:rFonts w:ascii="Times New Roman" w:hAnsi="Times New Roman"/>
          <w:sz w:val="24"/>
          <w:szCs w:val="24"/>
        </w:rPr>
        <w:t>Талдомского городского округа</w:t>
      </w:r>
      <w:r w:rsidRPr="00BA06FD">
        <w:rPr>
          <w:rFonts w:ascii="Times New Roman" w:hAnsi="Times New Roman"/>
          <w:sz w:val="24"/>
          <w:szCs w:val="24"/>
        </w:rPr>
        <w:t xml:space="preserve"> с большой площадью замощенных поверхностей, высокой плотностью застройки и подземных коммуникаций, для целей озеленения используется мобильное озеленение (контейнеры, вазоны и т.п.). </w:t>
      </w:r>
    </w:p>
    <w:p w:rsidR="00BA06FD" w:rsidRPr="00BA06FD" w:rsidRDefault="00BA06FD" w:rsidP="00BA06F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06FD">
        <w:rPr>
          <w:rFonts w:ascii="Times New Roman" w:hAnsi="Times New Roman"/>
          <w:sz w:val="24"/>
          <w:szCs w:val="24"/>
        </w:rPr>
        <w:t xml:space="preserve">4. При посадке деревьев в зонах действия теплотрасс учитывается фактор прогревания почвы в обе стороны от оси теплотрассы на расстояние: до 2 м - интенсивное прогревание, 2-6 м - среднее прогревание, 6-10 м - слабого. У теплотрасс рекомендуется размещать: липу, клен, сирень, жимолость - ближе 2 м; тополь, боярышник, кизильник, дерен, лиственницу, березу - ближе 3-4 м. </w:t>
      </w:r>
    </w:p>
    <w:p w:rsidR="00BA06FD" w:rsidRPr="00BA06FD" w:rsidRDefault="00BA06FD" w:rsidP="00BA06F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06FD">
        <w:rPr>
          <w:rFonts w:ascii="Times New Roman" w:hAnsi="Times New Roman"/>
          <w:sz w:val="24"/>
          <w:szCs w:val="24"/>
        </w:rPr>
        <w:t xml:space="preserve">5. При воздействии неблагоприятных техногенных и климатических факторов на различные территории </w:t>
      </w:r>
      <w:r w:rsidR="003024F5">
        <w:rPr>
          <w:rFonts w:ascii="Times New Roman" w:hAnsi="Times New Roman"/>
          <w:sz w:val="24"/>
          <w:szCs w:val="24"/>
        </w:rPr>
        <w:t>Талдомского городского округа</w:t>
      </w:r>
      <w:r w:rsidRPr="00BA06FD">
        <w:rPr>
          <w:rFonts w:ascii="Times New Roman" w:hAnsi="Times New Roman"/>
          <w:sz w:val="24"/>
          <w:szCs w:val="24"/>
        </w:rPr>
        <w:t xml:space="preserve"> формируются защитные зеленые насаждения; при воздействии нескольких факторов выбирается ведущий по интенсивности и (или) наиболее значимый для функционального назначения территории. </w:t>
      </w:r>
    </w:p>
    <w:p w:rsidR="00BA06FD" w:rsidRPr="003024F5" w:rsidRDefault="00BA06FD" w:rsidP="00BA06F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06FD">
        <w:rPr>
          <w:rFonts w:ascii="Times New Roman" w:hAnsi="Times New Roman"/>
          <w:sz w:val="24"/>
          <w:szCs w:val="24"/>
        </w:rPr>
        <w:t>6. В условиях высокого уровня загрязнения воздуха формируются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</w:t>
      </w:r>
      <w:r w:rsidRPr="003024F5">
        <w:rPr>
          <w:rFonts w:ascii="Times New Roman" w:hAnsi="Times New Roman"/>
          <w:sz w:val="24"/>
          <w:szCs w:val="24"/>
        </w:rPr>
        <w:t xml:space="preserve">несмыкание крон). </w:t>
      </w:r>
    </w:p>
    <w:p w:rsidR="00BA06FD" w:rsidRPr="003024F5" w:rsidRDefault="00BA06FD" w:rsidP="00BA06F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709"/>
        <w:jc w:val="right"/>
        <w:rPr>
          <w:rFonts w:ascii="Times New Roman" w:hAnsi="Times New Roman"/>
          <w:sz w:val="20"/>
          <w:szCs w:val="20"/>
        </w:rPr>
      </w:pPr>
      <w:r w:rsidRPr="003024F5">
        <w:rPr>
          <w:rFonts w:ascii="Times New Roman" w:eastAsia="Times New Roman" w:hAnsi="Times New Roman"/>
          <w:sz w:val="20"/>
          <w:szCs w:val="20"/>
          <w:lang w:eastAsia="ru-RU"/>
        </w:rPr>
        <w:t>Таблица 1«</w:t>
      </w:r>
      <w:r w:rsidRPr="003024F5">
        <w:rPr>
          <w:rFonts w:ascii="Times New Roman" w:hAnsi="Times New Roman"/>
          <w:sz w:val="20"/>
          <w:szCs w:val="20"/>
        </w:rPr>
        <w:t>Видовой (породный) состав, возраст ценных деревьев и кустарников»</w:t>
      </w:r>
    </w:p>
    <w:p w:rsidR="00BA06FD" w:rsidRPr="003024F5" w:rsidRDefault="00BA06FD" w:rsidP="00BA06F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709"/>
        <w:jc w:val="right"/>
        <w:rPr>
          <w:rFonts w:ascii="Times New Roman" w:eastAsia="Times New Roman" w:hAnsi="Times New Roman"/>
          <w:sz w:val="4"/>
          <w:szCs w:val="4"/>
          <w:lang w:eastAsia="ru-RU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284"/>
        <w:gridCol w:w="6662"/>
      </w:tblGrid>
      <w:tr w:rsidR="00BA06FD" w:rsidRPr="00571F01" w:rsidTr="00571F01">
        <w:trPr>
          <w:trHeight w:val="124"/>
        </w:trPr>
        <w:tc>
          <w:tcPr>
            <w:tcW w:w="2268" w:type="dxa"/>
            <w:gridSpan w:val="2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71F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Группы ценности</w:t>
            </w:r>
          </w:p>
        </w:tc>
        <w:tc>
          <w:tcPr>
            <w:tcW w:w="6946" w:type="dxa"/>
            <w:gridSpan w:val="2"/>
            <w:vMerge w:val="restart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Деревья и кустарники</w:t>
            </w:r>
          </w:p>
        </w:tc>
      </w:tr>
      <w:tr w:rsidR="00BA06FD" w:rsidRPr="00571F01" w:rsidTr="00571F01">
        <w:trPr>
          <w:trHeight w:val="238"/>
        </w:trPr>
        <w:tc>
          <w:tcPr>
            <w:tcW w:w="567" w:type="dxa"/>
            <w:vMerge w:val="restart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63" w:right="-121" w:firstLine="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71F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</w:t>
            </w:r>
          </w:p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88" w:right="-121" w:hanging="1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71F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группы</w:t>
            </w:r>
          </w:p>
        </w:tc>
        <w:tc>
          <w:tcPr>
            <w:tcW w:w="1701" w:type="dxa"/>
            <w:vMerge w:val="restart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71F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Ценность</w:t>
            </w:r>
          </w:p>
        </w:tc>
        <w:tc>
          <w:tcPr>
            <w:tcW w:w="6946" w:type="dxa"/>
            <w:gridSpan w:val="2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06FD" w:rsidRPr="00571F01" w:rsidTr="00571F01">
        <w:trPr>
          <w:trHeight w:val="258"/>
        </w:trPr>
        <w:tc>
          <w:tcPr>
            <w:tcW w:w="567" w:type="dxa"/>
            <w:vMerge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63" w:right="-121" w:firstLine="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46" w:type="dxa"/>
            <w:gridSpan w:val="2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A06FD" w:rsidRPr="00571F01" w:rsidTr="00571F01">
        <w:trPr>
          <w:trHeight w:val="166"/>
        </w:trPr>
        <w:tc>
          <w:tcPr>
            <w:tcW w:w="9214" w:type="dxa"/>
            <w:gridSpan w:val="4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71F01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Настоящая таблица не распространяется на лесные насаждения, памятники природы, объекты растительного мира</w:t>
            </w:r>
            <w:r w:rsidRPr="00571F0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в границах особо охраняемых природных территорий.</w:t>
            </w:r>
          </w:p>
        </w:tc>
      </w:tr>
      <w:tr w:rsidR="00BA06FD" w:rsidRPr="00571F01" w:rsidTr="00571F01">
        <w:trPr>
          <w:trHeight w:val="166"/>
        </w:trPr>
        <w:tc>
          <w:tcPr>
            <w:tcW w:w="567" w:type="dxa"/>
            <w:vMerge w:val="restart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63" w:right="-121" w:firstLine="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71F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</w:t>
            </w:r>
          </w:p>
        </w:tc>
        <w:tc>
          <w:tcPr>
            <w:tcW w:w="1701" w:type="dxa"/>
            <w:vMerge w:val="restart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Уникальные, невосполнимые, ценные в экологическом, </w:t>
            </w:r>
            <w:r w:rsidRPr="00571F01">
              <w:rPr>
                <w:rFonts w:ascii="Times New Roman" w:hAnsi="Times New Roman"/>
                <w:sz w:val="18"/>
                <w:szCs w:val="18"/>
              </w:rPr>
              <w:lastRenderedPageBreak/>
              <w:t>научном, культурном и эстетическом отношениях</w:t>
            </w:r>
          </w:p>
        </w:tc>
        <w:tc>
          <w:tcPr>
            <w:tcW w:w="284" w:type="dxa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71F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 w:right="-10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71F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Объекты растительного мира, занесенныев Красную книгу Российской Федерации</w:t>
            </w:r>
          </w:p>
        </w:tc>
      </w:tr>
      <w:tr w:rsidR="00BA06FD" w:rsidRPr="00571F01" w:rsidTr="00571F01">
        <w:trPr>
          <w:trHeight w:val="144"/>
        </w:trPr>
        <w:tc>
          <w:tcPr>
            <w:tcW w:w="567" w:type="dxa"/>
            <w:vMerge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63" w:right="-121" w:firstLine="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71F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71F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Объекты растительного мира, занесенныев Красную книгу Московской области</w:t>
            </w:r>
          </w:p>
        </w:tc>
      </w:tr>
      <w:tr w:rsidR="00BA06FD" w:rsidRPr="00571F01" w:rsidTr="00571F01">
        <w:trPr>
          <w:trHeight w:val="200"/>
        </w:trPr>
        <w:tc>
          <w:tcPr>
            <w:tcW w:w="567" w:type="dxa"/>
            <w:vMerge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63" w:right="-121" w:firstLine="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71F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Деревья и кустарники, высаженные в рамках праздничных дней и памятных дат</w:t>
            </w:r>
          </w:p>
        </w:tc>
      </w:tr>
      <w:tr w:rsidR="00BA06FD" w:rsidRPr="00571F01" w:rsidTr="00571F01">
        <w:trPr>
          <w:trHeight w:val="222"/>
        </w:trPr>
        <w:tc>
          <w:tcPr>
            <w:tcW w:w="567" w:type="dxa"/>
            <w:vMerge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63" w:right="-121" w:firstLine="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71F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662" w:type="dxa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71F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Деревья-долгожители</w:t>
            </w:r>
          </w:p>
        </w:tc>
      </w:tr>
      <w:tr w:rsidR="00BA06FD" w:rsidRPr="00571F01" w:rsidTr="00571F01">
        <w:trPr>
          <w:trHeight w:val="35"/>
        </w:trPr>
        <w:tc>
          <w:tcPr>
            <w:tcW w:w="567" w:type="dxa"/>
            <w:vMerge w:val="restart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59" w:right="-6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71F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Хвойные породы</w:t>
            </w: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71F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pStyle w:val="HTML"/>
              <w:ind w:right="-1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1F01">
              <w:rPr>
                <w:rFonts w:ascii="Times New Roman" w:hAnsi="Times New Roman" w:cs="Times New Roman"/>
                <w:sz w:val="18"/>
                <w:szCs w:val="18"/>
              </w:rPr>
              <w:t>Ель(</w:t>
            </w:r>
            <w:r w:rsidRPr="00571F01">
              <w:rPr>
                <w:rFonts w:ascii="Times New Roman" w:hAnsi="Times New Roman"/>
                <w:sz w:val="18"/>
                <w:szCs w:val="18"/>
              </w:rPr>
              <w:t>все виды рода Ель, за исключениемгруппы ценности «Ц»)</w:t>
            </w:r>
          </w:p>
        </w:tc>
      </w:tr>
      <w:tr w:rsidR="00BA06FD" w:rsidRPr="00571F01" w:rsidTr="00571F01">
        <w:trPr>
          <w:trHeight w:val="27"/>
        </w:trPr>
        <w:tc>
          <w:tcPr>
            <w:tcW w:w="567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pStyle w:val="HTML"/>
              <w:ind w:right="-1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1F01">
              <w:rPr>
                <w:rFonts w:ascii="Times New Roman" w:hAnsi="Times New Roman" w:cs="Times New Roman"/>
                <w:sz w:val="18"/>
                <w:szCs w:val="18"/>
              </w:rPr>
              <w:t>Лиственница(</w:t>
            </w:r>
            <w:r w:rsidRPr="00571F01">
              <w:rPr>
                <w:rFonts w:ascii="Times New Roman" w:hAnsi="Times New Roman"/>
                <w:sz w:val="18"/>
                <w:szCs w:val="18"/>
              </w:rPr>
              <w:t>все виды рода Лиственница, за исключением группы ценности «Ц»)</w:t>
            </w:r>
          </w:p>
        </w:tc>
      </w:tr>
      <w:tr w:rsidR="00BA06FD" w:rsidRPr="00571F01" w:rsidTr="00571F01">
        <w:trPr>
          <w:trHeight w:val="197"/>
        </w:trPr>
        <w:tc>
          <w:tcPr>
            <w:tcW w:w="567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pStyle w:val="HTML"/>
              <w:ind w:right="-1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1F01">
              <w:rPr>
                <w:rFonts w:ascii="Times New Roman" w:hAnsi="Times New Roman" w:cs="Times New Roman"/>
                <w:sz w:val="18"/>
                <w:szCs w:val="18"/>
              </w:rPr>
              <w:t>Пихта (</w:t>
            </w:r>
            <w:r w:rsidRPr="00571F01">
              <w:rPr>
                <w:rFonts w:ascii="Times New Roman" w:hAnsi="Times New Roman"/>
                <w:sz w:val="18"/>
                <w:szCs w:val="18"/>
              </w:rPr>
              <w:t>все виды рода Пихта, за исключением группы ценности «Ц»)</w:t>
            </w:r>
          </w:p>
        </w:tc>
      </w:tr>
      <w:tr w:rsidR="00BA06FD" w:rsidRPr="00571F01" w:rsidTr="00571F01">
        <w:trPr>
          <w:trHeight w:val="27"/>
        </w:trPr>
        <w:tc>
          <w:tcPr>
            <w:tcW w:w="567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pStyle w:val="HTML"/>
              <w:ind w:right="-1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1F01">
              <w:rPr>
                <w:rFonts w:ascii="Times New Roman" w:hAnsi="Times New Roman" w:cs="Times New Roman"/>
                <w:sz w:val="18"/>
                <w:szCs w:val="18"/>
              </w:rPr>
              <w:t>Сосна(</w:t>
            </w:r>
            <w:r w:rsidRPr="00571F01">
              <w:rPr>
                <w:rFonts w:ascii="Times New Roman" w:hAnsi="Times New Roman"/>
                <w:sz w:val="18"/>
                <w:szCs w:val="18"/>
              </w:rPr>
              <w:t>все виды рода Сосна, за исключением группы ценности «Ц»)</w:t>
            </w:r>
          </w:p>
        </w:tc>
      </w:tr>
      <w:tr w:rsidR="00BA06FD" w:rsidRPr="00571F01" w:rsidTr="00571F01">
        <w:trPr>
          <w:trHeight w:val="27"/>
        </w:trPr>
        <w:tc>
          <w:tcPr>
            <w:tcW w:w="567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pStyle w:val="HTML"/>
              <w:ind w:right="-1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1F01">
              <w:rPr>
                <w:rFonts w:ascii="Times New Roman" w:hAnsi="Times New Roman" w:cs="Times New Roman"/>
                <w:sz w:val="18"/>
                <w:szCs w:val="18"/>
              </w:rPr>
              <w:t>Кедр (</w:t>
            </w:r>
            <w:r w:rsidRPr="00571F01">
              <w:rPr>
                <w:rFonts w:ascii="Times New Roman" w:hAnsi="Times New Roman"/>
                <w:sz w:val="18"/>
                <w:szCs w:val="18"/>
              </w:rPr>
              <w:t>все виды рода Кедр, за исключением группы ценности «Ц»)</w:t>
            </w:r>
          </w:p>
        </w:tc>
      </w:tr>
      <w:tr w:rsidR="00BA06FD" w:rsidRPr="00571F01" w:rsidTr="00571F01">
        <w:trPr>
          <w:trHeight w:val="102"/>
        </w:trPr>
        <w:tc>
          <w:tcPr>
            <w:tcW w:w="567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pStyle w:val="HTML"/>
              <w:ind w:right="-1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1F01">
              <w:rPr>
                <w:rFonts w:ascii="Times New Roman" w:hAnsi="Times New Roman" w:cs="Times New Roman"/>
                <w:sz w:val="18"/>
                <w:szCs w:val="18"/>
              </w:rPr>
              <w:t>Туя (</w:t>
            </w:r>
            <w:r w:rsidRPr="00571F01">
              <w:rPr>
                <w:rFonts w:ascii="Times New Roman" w:hAnsi="Times New Roman"/>
                <w:sz w:val="18"/>
                <w:szCs w:val="18"/>
              </w:rPr>
              <w:t>все виды рода Туя, за исключением группы ценности «Ц»)</w:t>
            </w:r>
          </w:p>
        </w:tc>
      </w:tr>
      <w:tr w:rsidR="00BA06FD" w:rsidRPr="00571F01" w:rsidTr="00571F01">
        <w:trPr>
          <w:trHeight w:val="120"/>
        </w:trPr>
        <w:tc>
          <w:tcPr>
            <w:tcW w:w="567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pStyle w:val="HTML"/>
              <w:ind w:right="-1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1F01">
              <w:rPr>
                <w:rFonts w:ascii="Times New Roman" w:hAnsi="Times New Roman" w:cs="Times New Roman"/>
                <w:sz w:val="18"/>
                <w:szCs w:val="18"/>
              </w:rPr>
              <w:t>Можжевельник(</w:t>
            </w:r>
            <w:r w:rsidRPr="00571F01">
              <w:rPr>
                <w:rFonts w:ascii="Times New Roman" w:hAnsi="Times New Roman"/>
                <w:sz w:val="18"/>
                <w:szCs w:val="18"/>
              </w:rPr>
              <w:t>все виды рода Можжевельник, за исключением группы ценности «Ц»)</w:t>
            </w:r>
          </w:p>
        </w:tc>
      </w:tr>
      <w:tr w:rsidR="00BA06FD" w:rsidRPr="00571F01" w:rsidTr="00571F01">
        <w:trPr>
          <w:trHeight w:val="86"/>
        </w:trPr>
        <w:tc>
          <w:tcPr>
            <w:tcW w:w="567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pStyle w:val="HTML"/>
              <w:ind w:right="-1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1F01">
              <w:rPr>
                <w:rFonts w:ascii="Times New Roman" w:hAnsi="Times New Roman" w:cs="Times New Roman"/>
                <w:sz w:val="18"/>
                <w:szCs w:val="18"/>
              </w:rPr>
              <w:t>Кипарисовик(</w:t>
            </w:r>
            <w:r w:rsidRPr="00571F01">
              <w:rPr>
                <w:rFonts w:ascii="Times New Roman" w:hAnsi="Times New Roman"/>
                <w:sz w:val="18"/>
                <w:szCs w:val="18"/>
              </w:rPr>
              <w:t>все виды рода Кипарисовик)</w:t>
            </w:r>
          </w:p>
        </w:tc>
      </w:tr>
      <w:tr w:rsidR="00BA06FD" w:rsidRPr="00571F01" w:rsidTr="00571F01">
        <w:trPr>
          <w:trHeight w:val="252"/>
        </w:trPr>
        <w:tc>
          <w:tcPr>
            <w:tcW w:w="567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1F01">
              <w:rPr>
                <w:rFonts w:ascii="Times New Roman" w:hAnsi="Times New Roman" w:cs="Times New Roman"/>
                <w:sz w:val="18"/>
                <w:szCs w:val="18"/>
              </w:rPr>
              <w:t>Туевик(</w:t>
            </w:r>
            <w:r w:rsidRPr="00571F01">
              <w:rPr>
                <w:rFonts w:ascii="Times New Roman" w:hAnsi="Times New Roman"/>
                <w:sz w:val="18"/>
                <w:szCs w:val="18"/>
              </w:rPr>
              <w:t>все виды рода Туевик)</w:t>
            </w:r>
          </w:p>
        </w:tc>
      </w:tr>
      <w:tr w:rsidR="00BA06FD" w:rsidRPr="00571F01" w:rsidTr="00571F01">
        <w:trPr>
          <w:trHeight w:val="176"/>
        </w:trPr>
        <w:tc>
          <w:tcPr>
            <w:tcW w:w="567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1F01">
              <w:rPr>
                <w:rFonts w:ascii="Times New Roman" w:hAnsi="Times New Roman" w:cs="Times New Roman"/>
                <w:sz w:val="18"/>
                <w:szCs w:val="18"/>
              </w:rPr>
              <w:t>Тсуга (</w:t>
            </w:r>
            <w:r w:rsidRPr="00571F01">
              <w:rPr>
                <w:rFonts w:ascii="Times New Roman" w:hAnsi="Times New Roman"/>
                <w:sz w:val="18"/>
                <w:szCs w:val="18"/>
              </w:rPr>
              <w:t>все виды рода Тсуга)</w:t>
            </w:r>
          </w:p>
        </w:tc>
      </w:tr>
      <w:tr w:rsidR="00BA06FD" w:rsidRPr="00571F01" w:rsidTr="00571F01">
        <w:trPr>
          <w:trHeight w:val="74"/>
        </w:trPr>
        <w:tc>
          <w:tcPr>
            <w:tcW w:w="567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Псевдотсуга(все виды рода Псевдотсуга)</w:t>
            </w:r>
          </w:p>
        </w:tc>
      </w:tr>
      <w:tr w:rsidR="00BA06FD" w:rsidRPr="00571F01" w:rsidTr="00571F01">
        <w:trPr>
          <w:trHeight w:val="27"/>
        </w:trPr>
        <w:tc>
          <w:tcPr>
            <w:tcW w:w="567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Криптомерия</w:t>
            </w:r>
          </w:p>
        </w:tc>
      </w:tr>
      <w:tr w:rsidR="00BA06FD" w:rsidRPr="00571F01" w:rsidTr="00571F01">
        <w:trPr>
          <w:trHeight w:val="27"/>
        </w:trPr>
        <w:tc>
          <w:tcPr>
            <w:tcW w:w="567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Сциадопитис</w:t>
            </w:r>
          </w:p>
        </w:tc>
      </w:tr>
      <w:tr w:rsidR="00BA06FD" w:rsidRPr="00571F01" w:rsidTr="00571F01">
        <w:trPr>
          <w:trHeight w:val="27"/>
        </w:trPr>
        <w:tc>
          <w:tcPr>
            <w:tcW w:w="567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Метасеквойя</w:t>
            </w:r>
          </w:p>
        </w:tc>
      </w:tr>
      <w:tr w:rsidR="00BA06FD" w:rsidRPr="00571F01" w:rsidTr="00571F01">
        <w:trPr>
          <w:trHeight w:val="88"/>
        </w:trPr>
        <w:tc>
          <w:tcPr>
            <w:tcW w:w="567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spacing w:after="0"/>
              <w:ind w:right="-1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Тис(все виды рода Тис, за исключением группы ценности «Ц»)</w:t>
            </w:r>
          </w:p>
        </w:tc>
      </w:tr>
      <w:tr w:rsidR="00BA06FD" w:rsidRPr="00571F01" w:rsidTr="00571F01">
        <w:trPr>
          <w:trHeight w:val="176"/>
        </w:trPr>
        <w:tc>
          <w:tcPr>
            <w:tcW w:w="567" w:type="dxa"/>
            <w:vMerge w:val="restart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571F0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701" w:type="dxa"/>
            <w:vMerge w:val="restart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Особо ценные лиственные древесные породы</w:t>
            </w: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Акация белая(за исключением группы ценности «Ц»)</w:t>
            </w:r>
          </w:p>
        </w:tc>
      </w:tr>
      <w:tr w:rsidR="00BA06FD" w:rsidRPr="00571F01" w:rsidTr="00571F01">
        <w:trPr>
          <w:trHeight w:val="203"/>
        </w:trPr>
        <w:tc>
          <w:tcPr>
            <w:tcW w:w="567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Бархат (все виды рода Бархат, за исключением группы ценности «Ц»)</w:t>
            </w:r>
          </w:p>
        </w:tc>
      </w:tr>
      <w:tr w:rsidR="00BA06FD" w:rsidRPr="00571F01" w:rsidTr="00571F01">
        <w:trPr>
          <w:trHeight w:val="121"/>
        </w:trPr>
        <w:tc>
          <w:tcPr>
            <w:tcW w:w="567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Вяз (все виды рода Вяз, за исключением группы ценности «Ц»)</w:t>
            </w:r>
          </w:p>
        </w:tc>
      </w:tr>
      <w:tr w:rsidR="00BA06FD" w:rsidRPr="00571F01" w:rsidTr="00571F01">
        <w:trPr>
          <w:trHeight w:val="27"/>
        </w:trPr>
        <w:tc>
          <w:tcPr>
            <w:tcW w:w="567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Дуб (все виды рода Дуб, за исключением группы ценности «Ц»)</w:t>
            </w:r>
          </w:p>
        </w:tc>
      </w:tr>
      <w:tr w:rsidR="00BA06FD" w:rsidRPr="00571F01" w:rsidTr="00571F01">
        <w:trPr>
          <w:trHeight w:val="108"/>
        </w:trPr>
        <w:tc>
          <w:tcPr>
            <w:tcW w:w="567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Ива белая(за исключением группы ценности «Ц»)</w:t>
            </w:r>
          </w:p>
        </w:tc>
      </w:tr>
      <w:tr w:rsidR="00BA06FD" w:rsidRPr="00571F01" w:rsidTr="00571F01">
        <w:trPr>
          <w:trHeight w:val="115"/>
        </w:trPr>
        <w:tc>
          <w:tcPr>
            <w:tcW w:w="567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Каштан(все виды родаКаштан, за исключением группы ценности «Ц»)</w:t>
            </w:r>
          </w:p>
        </w:tc>
      </w:tr>
      <w:tr w:rsidR="00BA06FD" w:rsidRPr="00571F01" w:rsidTr="00571F01">
        <w:trPr>
          <w:trHeight w:val="94"/>
        </w:trPr>
        <w:tc>
          <w:tcPr>
            <w:tcW w:w="567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Клен(все виды рода Клен, за исключением группы ценности «Ц», клена ясенелистного)</w:t>
            </w:r>
          </w:p>
        </w:tc>
      </w:tr>
      <w:tr w:rsidR="00BA06FD" w:rsidRPr="00571F01" w:rsidTr="00571F01">
        <w:trPr>
          <w:trHeight w:val="121"/>
        </w:trPr>
        <w:tc>
          <w:tcPr>
            <w:tcW w:w="567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Липа(все виды рода Липа, за исключением группы ценности «Ц»)</w:t>
            </w:r>
          </w:p>
        </w:tc>
      </w:tr>
      <w:tr w:rsidR="00BA06FD" w:rsidRPr="00571F01" w:rsidTr="00571F01">
        <w:trPr>
          <w:trHeight w:val="101"/>
        </w:trPr>
        <w:tc>
          <w:tcPr>
            <w:tcW w:w="567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Лох(все виды рода Лох, за исключением группы ценности «Ц»)</w:t>
            </w:r>
          </w:p>
        </w:tc>
      </w:tr>
      <w:tr w:rsidR="00BA06FD" w:rsidRPr="00571F01" w:rsidTr="00571F01">
        <w:trPr>
          <w:trHeight w:val="101"/>
        </w:trPr>
        <w:tc>
          <w:tcPr>
            <w:tcW w:w="567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109"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Орех, Лещина(все виды рода Орех, за исключением группы ценности «Ц»)</w:t>
            </w:r>
          </w:p>
        </w:tc>
      </w:tr>
      <w:tr w:rsidR="00BA06FD" w:rsidRPr="00571F01" w:rsidTr="00571F01">
        <w:trPr>
          <w:trHeight w:val="121"/>
        </w:trPr>
        <w:tc>
          <w:tcPr>
            <w:tcW w:w="567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109"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Ясень(все виды рода Ясень, за исключением группы ценности «Ц»)</w:t>
            </w:r>
          </w:p>
        </w:tc>
      </w:tr>
      <w:tr w:rsidR="00BA06FD" w:rsidRPr="00571F01" w:rsidTr="00571F01">
        <w:trPr>
          <w:trHeight w:val="182"/>
        </w:trPr>
        <w:tc>
          <w:tcPr>
            <w:tcW w:w="567" w:type="dxa"/>
            <w:vMerge w:val="restart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71F0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701" w:type="dxa"/>
            <w:vMerge w:val="restart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Ценные лиственные древесные породы</w:t>
            </w: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571F01">
              <w:rPr>
                <w:rFonts w:ascii="Times New Roman" w:hAnsi="Times New Roman" w:cs="Times New Roman"/>
                <w:sz w:val="18"/>
                <w:szCs w:val="18"/>
              </w:rPr>
              <w:t>Береза(</w:t>
            </w:r>
            <w:r w:rsidRPr="00571F01">
              <w:rPr>
                <w:rFonts w:ascii="Times New Roman" w:hAnsi="Times New Roman"/>
                <w:sz w:val="18"/>
                <w:szCs w:val="18"/>
              </w:rPr>
              <w:t>все виды рода Береза, за исключением группы ценности «Ц»)</w:t>
            </w:r>
          </w:p>
        </w:tc>
      </w:tr>
      <w:tr w:rsidR="00BA06FD" w:rsidRPr="00571F01" w:rsidTr="00571F01">
        <w:trPr>
          <w:trHeight w:val="142"/>
        </w:trPr>
        <w:tc>
          <w:tcPr>
            <w:tcW w:w="567" w:type="dxa"/>
            <w:vMerge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571F01">
              <w:rPr>
                <w:rFonts w:ascii="Times New Roman" w:hAnsi="Times New Roman" w:cs="Times New Roman"/>
                <w:sz w:val="18"/>
                <w:szCs w:val="18"/>
              </w:rPr>
              <w:t>Боярышник на штамбе</w:t>
            </w:r>
          </w:p>
        </w:tc>
      </w:tr>
      <w:tr w:rsidR="00BA06FD" w:rsidRPr="00571F01" w:rsidTr="00571F01">
        <w:trPr>
          <w:trHeight w:val="148"/>
        </w:trPr>
        <w:tc>
          <w:tcPr>
            <w:tcW w:w="567" w:type="dxa"/>
            <w:vMerge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83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Декоративные плодовые деревья и кустарники (все виды родов Яблоня, Слива, Груша, Вишня, Абрикос)</w:t>
            </w:r>
          </w:p>
        </w:tc>
      </w:tr>
      <w:tr w:rsidR="00BA06FD" w:rsidRPr="00571F01" w:rsidTr="00571F01">
        <w:trPr>
          <w:trHeight w:val="88"/>
        </w:trPr>
        <w:tc>
          <w:tcPr>
            <w:tcW w:w="567" w:type="dxa"/>
            <w:vMerge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Рябина(все виды рода Рябина, за исключением группы ценности «Ц»)</w:t>
            </w:r>
          </w:p>
        </w:tc>
      </w:tr>
      <w:tr w:rsidR="00BA06FD" w:rsidRPr="00571F01" w:rsidTr="00571F01">
        <w:trPr>
          <w:trHeight w:val="115"/>
        </w:trPr>
        <w:tc>
          <w:tcPr>
            <w:tcW w:w="567" w:type="dxa"/>
            <w:vMerge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Сирень(все виды рода Сирень, за исключением группы ценности «Ц»)</w:t>
            </w:r>
          </w:p>
        </w:tc>
      </w:tr>
      <w:tr w:rsidR="00BA06FD" w:rsidRPr="00571F01" w:rsidTr="00571F01">
        <w:trPr>
          <w:trHeight w:val="108"/>
        </w:trPr>
        <w:tc>
          <w:tcPr>
            <w:tcW w:w="567" w:type="dxa"/>
            <w:vMerge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Тополь белый(за исключением группы ценности «Ц»)</w:t>
            </w:r>
          </w:p>
        </w:tc>
      </w:tr>
      <w:tr w:rsidR="00BA06FD" w:rsidRPr="00571F01" w:rsidTr="00571F01">
        <w:trPr>
          <w:trHeight w:val="108"/>
        </w:trPr>
        <w:tc>
          <w:tcPr>
            <w:tcW w:w="567" w:type="dxa"/>
            <w:vMerge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Тополь пирамидальный(за исключением группы ценности «Ц»)</w:t>
            </w:r>
          </w:p>
        </w:tc>
      </w:tr>
      <w:tr w:rsidR="00BA06FD" w:rsidRPr="00571F01" w:rsidTr="00571F01">
        <w:trPr>
          <w:trHeight w:val="94"/>
        </w:trPr>
        <w:tc>
          <w:tcPr>
            <w:tcW w:w="567" w:type="dxa"/>
            <w:vMerge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Черемуха(все виды рода Черемуха, за исключением группы ценности «Ц»)</w:t>
            </w:r>
          </w:p>
        </w:tc>
      </w:tr>
      <w:tr w:rsidR="00BA06FD" w:rsidRPr="00571F01" w:rsidTr="00571F01">
        <w:trPr>
          <w:trHeight w:val="121"/>
        </w:trPr>
        <w:tc>
          <w:tcPr>
            <w:tcW w:w="567" w:type="dxa"/>
            <w:vMerge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Самшит(все виды рода Самшит, за исключением группы ценности «Ц»)</w:t>
            </w:r>
          </w:p>
        </w:tc>
      </w:tr>
      <w:tr w:rsidR="00BA06FD" w:rsidRPr="00571F01" w:rsidTr="00571F01">
        <w:trPr>
          <w:trHeight w:val="95"/>
        </w:trPr>
        <w:tc>
          <w:tcPr>
            <w:tcW w:w="567" w:type="dxa"/>
            <w:vMerge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-109"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Жимолость(все виды рода Жимолость, за исключением группы ценности «Ц»)</w:t>
            </w:r>
          </w:p>
        </w:tc>
      </w:tr>
      <w:tr w:rsidR="00BA06FD" w:rsidRPr="00571F01" w:rsidTr="00571F01">
        <w:trPr>
          <w:trHeight w:val="115"/>
        </w:trPr>
        <w:tc>
          <w:tcPr>
            <w:tcW w:w="567" w:type="dxa"/>
            <w:vMerge w:val="restart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71F0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701" w:type="dxa"/>
            <w:vMerge w:val="restart"/>
            <w:vAlign w:val="center"/>
          </w:tcPr>
          <w:p w:rsidR="00BA06FD" w:rsidRPr="00571F01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Малоценные</w:t>
            </w:r>
          </w:p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 лиственные древесные породы</w:t>
            </w: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Ива (все виды рода Ива, за исключением групп ценности «Ц», «</w:t>
            </w: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571F01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</w:tr>
      <w:tr w:rsidR="00BA06FD" w:rsidRPr="00571F01" w:rsidTr="00571F01">
        <w:trPr>
          <w:trHeight w:val="128"/>
        </w:trPr>
        <w:tc>
          <w:tcPr>
            <w:tcW w:w="567" w:type="dxa"/>
            <w:vMerge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Ольха(все виды рода Ольха, за исключением групп ценности «Ц»)</w:t>
            </w:r>
          </w:p>
        </w:tc>
      </w:tr>
      <w:tr w:rsidR="00BA06FD" w:rsidRPr="00571F01" w:rsidTr="00571F01">
        <w:trPr>
          <w:trHeight w:val="147"/>
        </w:trPr>
        <w:tc>
          <w:tcPr>
            <w:tcW w:w="567" w:type="dxa"/>
            <w:vMerge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Тополь (все виды рода Тополь, за исключением групп ценности «Ц», «</w:t>
            </w: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571F01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</w:tr>
      <w:tr w:rsidR="00BA06FD" w:rsidRPr="00571F01" w:rsidTr="00571F01">
        <w:trPr>
          <w:trHeight w:val="211"/>
        </w:trPr>
        <w:tc>
          <w:tcPr>
            <w:tcW w:w="567" w:type="dxa"/>
            <w:vMerge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BA06FD" w:rsidRPr="00571F01" w:rsidRDefault="00BA06FD" w:rsidP="00BA06FD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662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Лиственные древесные породы, не указанные в группах «Ц», «Х», «</w:t>
            </w: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571F01">
              <w:rPr>
                <w:rFonts w:ascii="Times New Roman" w:hAnsi="Times New Roman"/>
                <w:sz w:val="18"/>
                <w:szCs w:val="18"/>
              </w:rPr>
              <w:t>», «</w:t>
            </w: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571F01">
              <w:rPr>
                <w:rFonts w:ascii="Times New Roman" w:hAnsi="Times New Roman"/>
                <w:sz w:val="18"/>
                <w:szCs w:val="18"/>
              </w:rPr>
              <w:t>», «</w:t>
            </w: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Pr="00571F01">
              <w:rPr>
                <w:rFonts w:ascii="Times New Roman" w:hAnsi="Times New Roman"/>
                <w:sz w:val="18"/>
                <w:szCs w:val="18"/>
              </w:rPr>
              <w:t>» и не являющиеся вредными инвазивными зелеными насаждениями</w:t>
            </w:r>
          </w:p>
        </w:tc>
      </w:tr>
    </w:tbl>
    <w:p w:rsidR="00BA06FD" w:rsidRPr="003024F5" w:rsidRDefault="00BA06FD" w:rsidP="00BA06FD">
      <w:pPr>
        <w:spacing w:after="0"/>
        <w:ind w:right="-1"/>
        <w:jc w:val="right"/>
        <w:rPr>
          <w:rFonts w:ascii="Times New Roman" w:hAnsi="Times New Roman"/>
          <w:sz w:val="20"/>
          <w:szCs w:val="20"/>
        </w:rPr>
      </w:pPr>
    </w:p>
    <w:p w:rsidR="00BA06FD" w:rsidRPr="003024F5" w:rsidRDefault="00BA06FD" w:rsidP="00BA06FD">
      <w:pPr>
        <w:spacing w:after="0"/>
        <w:ind w:right="-1"/>
        <w:jc w:val="right"/>
        <w:rPr>
          <w:rFonts w:ascii="Times New Roman" w:hAnsi="Times New Roman"/>
          <w:sz w:val="20"/>
          <w:szCs w:val="20"/>
        </w:rPr>
      </w:pPr>
      <w:r w:rsidRPr="003024F5">
        <w:rPr>
          <w:rFonts w:ascii="Times New Roman" w:hAnsi="Times New Roman"/>
          <w:sz w:val="20"/>
          <w:szCs w:val="20"/>
        </w:rPr>
        <w:t>Таблица 2 «Особенности назначаемых к пересадке деревьев»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559"/>
        <w:gridCol w:w="1984"/>
        <w:gridCol w:w="1276"/>
        <w:gridCol w:w="1276"/>
        <w:gridCol w:w="1134"/>
        <w:gridCol w:w="1701"/>
      </w:tblGrid>
      <w:tr w:rsidR="00BA06FD" w:rsidRPr="00571F01" w:rsidTr="003024F5">
        <w:trPr>
          <w:trHeight w:val="336"/>
        </w:trPr>
        <w:tc>
          <w:tcPr>
            <w:tcW w:w="284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7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pacing w:val="2"/>
                <w:sz w:val="18"/>
                <w:szCs w:val="18"/>
                <w:shd w:val="clear" w:color="auto" w:fill="FFFFFF"/>
              </w:rPr>
              <w:t>№ п/п</w:t>
            </w:r>
          </w:p>
        </w:tc>
        <w:tc>
          <w:tcPr>
            <w:tcW w:w="1559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Краткие характеристики мест произрастания</w:t>
            </w:r>
          </w:p>
        </w:tc>
        <w:tc>
          <w:tcPr>
            <w:tcW w:w="5670" w:type="dxa"/>
            <w:gridSpan w:val="4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Ориентировочные характеристики пересаживаемых деревьев </w:t>
            </w:r>
          </w:p>
        </w:tc>
        <w:tc>
          <w:tcPr>
            <w:tcW w:w="1701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52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Оптимальные места посадки пересаживаемых деревьев</w:t>
            </w:r>
          </w:p>
        </w:tc>
      </w:tr>
      <w:tr w:rsidR="00BA06FD" w:rsidRPr="00571F01" w:rsidTr="003024F5">
        <w:trPr>
          <w:trHeight w:val="537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F01">
              <w:rPr>
                <w:rFonts w:ascii="Times New Roman" w:hAnsi="Times New Roman" w:cs="Times New Roman"/>
                <w:sz w:val="18"/>
                <w:szCs w:val="18"/>
              </w:rPr>
              <w:t>Пересаживаемые деревья</w:t>
            </w:r>
          </w:p>
        </w:tc>
        <w:tc>
          <w:tcPr>
            <w:tcW w:w="1276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Предельный </w:t>
            </w: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max</w:t>
            </w:r>
            <w:r w:rsidRPr="00571F01">
              <w:rPr>
                <w:rFonts w:ascii="Times New Roman" w:hAnsi="Times New Roman"/>
                <w:sz w:val="18"/>
                <w:szCs w:val="18"/>
              </w:rPr>
              <w:t xml:space="preserve"> диаметр ствола пересаживаемых деревьев</w:t>
            </w:r>
          </w:p>
          <w:p w:rsidR="00BA06FD" w:rsidRPr="00571F01" w:rsidRDefault="00BA06FD" w:rsidP="00BA06FD">
            <w:pPr>
              <w:spacing w:after="0" w:line="240" w:lineRule="auto"/>
              <w:ind w:left="-10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(см)</w:t>
            </w:r>
          </w:p>
        </w:tc>
        <w:tc>
          <w:tcPr>
            <w:tcW w:w="1276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Ориентировочная высота пересаживаемых деревьев</w:t>
            </w:r>
          </w:p>
          <w:p w:rsidR="00BA06FD" w:rsidRPr="00571F01" w:rsidRDefault="00BA06FD" w:rsidP="00BA06FD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(м)</w:t>
            </w:r>
          </w:p>
        </w:tc>
        <w:tc>
          <w:tcPr>
            <w:tcW w:w="113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6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Рекомендации </w:t>
            </w:r>
          </w:p>
          <w:p w:rsidR="00BA06FD" w:rsidRPr="00571F01" w:rsidRDefault="00BA06FD" w:rsidP="00BA06FD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по обрезке при подготовке к пересадке</w:t>
            </w: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473"/>
        </w:trPr>
        <w:tc>
          <w:tcPr>
            <w:tcW w:w="284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Здоровые деревья растут без бокового затенения. </w:t>
            </w:r>
          </w:p>
          <w:p w:rsidR="00BA06FD" w:rsidRPr="00571F01" w:rsidRDefault="00BA06FD" w:rsidP="00BA06FD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Расстояние до соседних деревьев не менее 3 м. </w:t>
            </w:r>
          </w:p>
          <w:p w:rsidR="00BA06FD" w:rsidRPr="00571F01" w:rsidRDefault="00BA06FD" w:rsidP="00BA06FD">
            <w:pPr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Кроны хорошо развиты.</w:t>
            </w: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lastRenderedPageBreak/>
              <w:t>Лиственные деревья</w:t>
            </w:r>
          </w:p>
          <w:p w:rsidR="00BA06FD" w:rsidRPr="00571F01" w:rsidRDefault="00BA06FD" w:rsidP="00BA06FD">
            <w:pPr>
              <w:spacing w:after="0" w:line="240" w:lineRule="auto"/>
              <w:ind w:right="-1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высота штамба не более 2,2 м, до 10скелетных ветвей </w:t>
            </w:r>
          </w:p>
        </w:tc>
        <w:tc>
          <w:tcPr>
            <w:tcW w:w="1276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до 15 </w:t>
            </w:r>
          </w:p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(береза до 10)</w:t>
            </w:r>
          </w:p>
        </w:tc>
        <w:tc>
          <w:tcPr>
            <w:tcW w:w="1276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до 7</w:t>
            </w:r>
          </w:p>
        </w:tc>
        <w:tc>
          <w:tcPr>
            <w:tcW w:w="1134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Санитарная прочистка кроны, незначитель</w:t>
            </w:r>
            <w:r w:rsidRPr="00571F0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ная обрезка </w:t>
            </w:r>
          </w:p>
        </w:tc>
        <w:tc>
          <w:tcPr>
            <w:tcW w:w="1701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Территория жилых районов, кварталов, исключая сопредельные </w:t>
            </w:r>
            <w:r w:rsidRPr="00571F0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территории детских площадок, места отдыха и постоянного местонахождения людей. </w:t>
            </w:r>
          </w:p>
        </w:tc>
      </w:tr>
      <w:tr w:rsidR="00BA06FD" w:rsidRPr="00571F01" w:rsidTr="003024F5">
        <w:trPr>
          <w:trHeight w:val="560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Хвойные деревья</w:t>
            </w:r>
          </w:p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диаметр кроны не более 2 м</w:t>
            </w:r>
          </w:p>
        </w:tc>
        <w:tc>
          <w:tcPr>
            <w:tcW w:w="1276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до 10 </w:t>
            </w:r>
          </w:p>
        </w:tc>
        <w:tc>
          <w:tcPr>
            <w:tcW w:w="1276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до 5</w:t>
            </w: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567"/>
        </w:trPr>
        <w:tc>
          <w:tcPr>
            <w:tcW w:w="284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Деревья в удовлетворительном состоянии растут без бокового затенения. </w:t>
            </w:r>
          </w:p>
          <w:p w:rsidR="00BA06FD" w:rsidRPr="00571F01" w:rsidRDefault="00BA06FD" w:rsidP="00BA06FD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Расстояние до соседних деревьев не менее 3 м. </w:t>
            </w:r>
          </w:p>
          <w:p w:rsidR="00BA06FD" w:rsidRPr="00571F01" w:rsidRDefault="00BA06FD" w:rsidP="00BA06FD">
            <w:pPr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Кроны хорошоразвиты.</w:t>
            </w: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Лиственные деревья </w:t>
            </w:r>
          </w:p>
        </w:tc>
        <w:tc>
          <w:tcPr>
            <w:tcW w:w="1276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до 15 </w:t>
            </w:r>
          </w:p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(береза до 10)</w:t>
            </w:r>
          </w:p>
        </w:tc>
        <w:tc>
          <w:tcPr>
            <w:tcW w:w="1276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до 7</w:t>
            </w: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Производственные территории, озелененные территории, прилегающие к производственным территориям, общественным территориям, поймы рек.</w:t>
            </w:r>
          </w:p>
        </w:tc>
      </w:tr>
      <w:tr w:rsidR="00BA06FD" w:rsidRPr="00571F01" w:rsidTr="003024F5">
        <w:trPr>
          <w:trHeight w:val="414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Хвойные деревья </w:t>
            </w:r>
          </w:p>
        </w:tc>
        <w:tc>
          <w:tcPr>
            <w:tcW w:w="1276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до 10</w:t>
            </w:r>
          </w:p>
        </w:tc>
        <w:tc>
          <w:tcPr>
            <w:tcW w:w="1276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до 5</w:t>
            </w: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35"/>
        </w:trPr>
        <w:tc>
          <w:tcPr>
            <w:tcW w:w="284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Деревья в удовлетворительном состоянии растут при боковом затенении.</w:t>
            </w:r>
          </w:p>
          <w:p w:rsidR="00BA06FD" w:rsidRPr="00571F01" w:rsidRDefault="00BA06FD" w:rsidP="00BA06FD">
            <w:pPr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Расстояние до соседних деревьев менее 3 м, но достаточное для формирования кома необходимых размеров. Кроны средне изреженные, нижние скелетные ветви находятся не выше 4 м от земли. </w:t>
            </w:r>
          </w:p>
          <w:p w:rsidR="00BA06FD" w:rsidRPr="00571F01" w:rsidRDefault="00BA06FD" w:rsidP="00BA06FD">
            <w:pPr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Клен татарский</w:t>
            </w:r>
          </w:p>
        </w:tc>
        <w:tc>
          <w:tcPr>
            <w:tcW w:w="1276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до 15</w:t>
            </w:r>
          </w:p>
        </w:tc>
        <w:tc>
          <w:tcPr>
            <w:tcW w:w="1276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до 7</w:t>
            </w:r>
          </w:p>
        </w:tc>
        <w:tc>
          <w:tcPr>
            <w:tcW w:w="1134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Санитарная и формовочная обрезка </w:t>
            </w:r>
          </w:p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35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Клен приречный</w:t>
            </w: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35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Дуб(все виды рода Дуб)</w:t>
            </w: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35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Рябина(все виды рода Рябина)</w:t>
            </w: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35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Боярышник штамбовый</w:t>
            </w: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35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Сосна (все виды рода Сосна)</w:t>
            </w: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142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Туя (все виды рода Туя)</w:t>
            </w: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172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Клен остролистный</w:t>
            </w: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147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Клен серебристый</w:t>
            </w: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116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Вяз гладкий</w:t>
            </w: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101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Ясень (все виды рода Ясень)</w:t>
            </w: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76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Лиственница сибирская</w:t>
            </w: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86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Ель колючая</w:t>
            </w: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111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Ель обыкновенная</w:t>
            </w: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91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Каштан конский</w:t>
            </w: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76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Липа(все виды рода Липа)</w:t>
            </w: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30"/>
        </w:trPr>
        <w:tc>
          <w:tcPr>
            <w:tcW w:w="284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Деревья в удовлетворительном состоянии растут без бокового затенения. </w:t>
            </w:r>
          </w:p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Расстояние до соседних деревьев не менее 4-5 м. Кроны хорошо развиты. Нижние скелетные ветви начинаются на высоте не более 4 м от земли. </w:t>
            </w: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Клен остролистный</w:t>
            </w:r>
          </w:p>
        </w:tc>
        <w:tc>
          <w:tcPr>
            <w:tcW w:w="1276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до 20</w:t>
            </w:r>
          </w:p>
        </w:tc>
        <w:tc>
          <w:tcPr>
            <w:tcW w:w="1276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до 12</w:t>
            </w:r>
          </w:p>
        </w:tc>
        <w:tc>
          <w:tcPr>
            <w:tcW w:w="1134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Санитарная, формовочная и омолаживающая обрезка со снижением высоты дерева до 8-9 м (кроме хвойных) и уменьшением диаметра кроны до 3-4 м </w:t>
            </w:r>
          </w:p>
          <w:p w:rsidR="00BA06FD" w:rsidRPr="00571F01" w:rsidRDefault="00BA06FD" w:rsidP="00BA06FD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39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Клен серебристый</w:t>
            </w: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141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Вяз гладкий</w:t>
            </w: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192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Ясень (все виды рода Ясень)</w:t>
            </w: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86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Каштан конский</w:t>
            </w: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81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Липа(все виды рода Липа)</w:t>
            </w: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35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Лиственница сибирская</w:t>
            </w:r>
          </w:p>
        </w:tc>
        <w:tc>
          <w:tcPr>
            <w:tcW w:w="1276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до 20</w:t>
            </w:r>
          </w:p>
        </w:tc>
        <w:tc>
          <w:tcPr>
            <w:tcW w:w="1276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до 12</w:t>
            </w: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35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Ель колючая</w:t>
            </w: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35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Ель обыкновенная</w:t>
            </w: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35"/>
        </w:trPr>
        <w:tc>
          <w:tcPr>
            <w:tcW w:w="284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Деревья в удовлетворительном состоянии растут при боковом затенении. </w:t>
            </w:r>
          </w:p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Расстояние до соседних деревьев менее 4 м, но достаточное для формирования кома необходимых </w:t>
            </w:r>
            <w:r w:rsidRPr="00571F01">
              <w:rPr>
                <w:rFonts w:ascii="Times New Roman" w:hAnsi="Times New Roman"/>
                <w:sz w:val="18"/>
                <w:szCs w:val="18"/>
              </w:rPr>
              <w:lastRenderedPageBreak/>
              <w:t>размеров. Кроны средне изрежены, несимметричные.</w:t>
            </w: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lastRenderedPageBreak/>
              <w:t>Клен остролистный</w:t>
            </w:r>
          </w:p>
        </w:tc>
        <w:tc>
          <w:tcPr>
            <w:tcW w:w="1276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до 18</w:t>
            </w:r>
          </w:p>
        </w:tc>
        <w:tc>
          <w:tcPr>
            <w:tcW w:w="1276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до 12</w:t>
            </w: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35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Клен серебристый</w:t>
            </w: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35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Вяз гладкий</w:t>
            </w: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35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Ясень (все виды рода Ясень)</w:t>
            </w: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35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Лиственница сибирская</w:t>
            </w:r>
          </w:p>
        </w:tc>
        <w:tc>
          <w:tcPr>
            <w:tcW w:w="1276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до 20</w:t>
            </w:r>
          </w:p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до 12</w:t>
            </w:r>
          </w:p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207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Ель колючая</w:t>
            </w: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35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Ель обыкновенная</w:t>
            </w:r>
          </w:p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30"/>
        </w:trPr>
        <w:tc>
          <w:tcPr>
            <w:tcW w:w="284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Деревья в удовлетворительном состоянии растут без бокового затенения. </w:t>
            </w:r>
          </w:p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Расстояние между соседними деревьями не менее 7 м. </w:t>
            </w:r>
          </w:p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Кроны хорошо развитые, симметричные.</w:t>
            </w:r>
          </w:p>
        </w:tc>
        <w:tc>
          <w:tcPr>
            <w:tcW w:w="1984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Каштан конский</w:t>
            </w:r>
          </w:p>
        </w:tc>
        <w:tc>
          <w:tcPr>
            <w:tcW w:w="1276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до 25</w:t>
            </w:r>
          </w:p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до 8-12</w:t>
            </w:r>
          </w:p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Санитарная и формовочная обрезка </w:t>
            </w: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273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Липа</w:t>
            </w: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273"/>
        </w:trPr>
        <w:tc>
          <w:tcPr>
            <w:tcW w:w="9214" w:type="dxa"/>
            <w:gridSpan w:val="7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u w:val="single"/>
              </w:rPr>
              <w:t>Примечание:</w:t>
            </w:r>
          </w:p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Назначение в пересадку деревьев особо ценных пород с диаметром ствола более 25 см производится в исключительных случаях. При назначении в пересадку деревьев 4-6 групп учитывается риск ветровала после посадки. </w:t>
            </w:r>
          </w:p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Диаметр или размер стороны квадрата кома земли для пересадки взрослых деревьев должны быть не менее 70 см при толщине ствола до 5 см. При увеличении толщины ствола на каждый сантиметр размер кома увеличивается на 10-13 см. </w:t>
            </w:r>
          </w:p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Пересадка деревьев с диаметром ствола более 15 см осуществляется на удалении от застройки, улично-дорожной сети и путей движения общего пользования. </w:t>
            </w:r>
          </w:p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Запрещается пересадка деревьев при отсутствии ветвления на высоте до 4 м. </w:t>
            </w:r>
          </w:p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При пересадке деревьев на новое место необходимо учитывать: </w:t>
            </w:r>
          </w:p>
          <w:p w:rsidR="00BA06FD" w:rsidRPr="00571F01" w:rsidRDefault="00BA06FD" w:rsidP="00BA06F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соответствие новых условий произрастания пересаженных деревьев параметрам участка, с которого они взяты: физические, химические и биологические свойства, микроклимат, освещенность, влажность, загазованность, другие антропогенные факторы; </w:t>
            </w:r>
          </w:p>
          <w:p w:rsidR="00BA06FD" w:rsidRPr="00571F01" w:rsidRDefault="00BA06FD" w:rsidP="00BA06F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соответствие площади корневого питания параметрам пересаживаемого дерева для дальнейшего развития его корневой системы; </w:t>
            </w:r>
          </w:p>
          <w:p w:rsidR="00BA06FD" w:rsidRPr="00571F01" w:rsidRDefault="00BA06FD" w:rsidP="00BA06F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долговечность произрастания дерева в новых условиях при сохранении им декоративных и санитарно-гигиенических качеств.</w:t>
            </w:r>
          </w:p>
        </w:tc>
      </w:tr>
    </w:tbl>
    <w:p w:rsidR="00BA06FD" w:rsidRPr="003024F5" w:rsidRDefault="00BA06FD" w:rsidP="00BA06FD">
      <w:pPr>
        <w:ind w:right="-284"/>
        <w:rPr>
          <w:rFonts w:ascii="Century Gothic" w:hAnsi="Century Gothic"/>
          <w:sz w:val="4"/>
          <w:szCs w:val="4"/>
        </w:rPr>
      </w:pPr>
    </w:p>
    <w:p w:rsidR="00BA06FD" w:rsidRPr="003024F5" w:rsidRDefault="00BA06FD" w:rsidP="00BA06FD">
      <w:pPr>
        <w:spacing w:after="0"/>
        <w:ind w:right="-1" w:firstLine="426"/>
        <w:jc w:val="right"/>
        <w:rPr>
          <w:rFonts w:ascii="Times New Roman" w:hAnsi="Times New Roman"/>
          <w:sz w:val="20"/>
          <w:szCs w:val="20"/>
        </w:rPr>
      </w:pPr>
      <w:r w:rsidRPr="003024F5">
        <w:rPr>
          <w:rFonts w:ascii="Times New Roman" w:hAnsi="Times New Roman"/>
          <w:sz w:val="20"/>
          <w:szCs w:val="20"/>
        </w:rPr>
        <w:t>Таблица 3 «Видовой состав, особенности содержания высаживаемых деревьев и кустарников для учета при озеленении</w:t>
      </w:r>
      <w:r w:rsidR="00571F01">
        <w:rPr>
          <w:rFonts w:ascii="Times New Roman" w:hAnsi="Times New Roman"/>
          <w:sz w:val="20"/>
          <w:szCs w:val="20"/>
        </w:rPr>
        <w:t xml:space="preserve"> </w:t>
      </w:r>
      <w:r w:rsidRPr="003024F5">
        <w:rPr>
          <w:rFonts w:ascii="Times New Roman" w:hAnsi="Times New Roman"/>
          <w:sz w:val="20"/>
          <w:szCs w:val="20"/>
        </w:rPr>
        <w:t xml:space="preserve">существующих территорий общего пользования, дворовых территорий» 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850"/>
        <w:gridCol w:w="3402"/>
        <w:gridCol w:w="851"/>
        <w:gridCol w:w="850"/>
        <w:gridCol w:w="992"/>
        <w:gridCol w:w="993"/>
        <w:gridCol w:w="992"/>
      </w:tblGrid>
      <w:tr w:rsidR="00BA06FD" w:rsidRPr="00571F01" w:rsidTr="003024F5">
        <w:trPr>
          <w:trHeight w:val="894"/>
        </w:trPr>
        <w:tc>
          <w:tcPr>
            <w:tcW w:w="284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pacing w:val="2"/>
                <w:sz w:val="18"/>
                <w:szCs w:val="18"/>
                <w:shd w:val="clear" w:color="auto" w:fill="FFFFFF"/>
              </w:rPr>
              <w:t>№ п/п</w:t>
            </w:r>
          </w:p>
        </w:tc>
        <w:tc>
          <w:tcPr>
            <w:tcW w:w="850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/>
                <w:spacing w:val="2"/>
                <w:sz w:val="18"/>
                <w:szCs w:val="18"/>
                <w:shd w:val="clear" w:color="auto" w:fill="FFFFFF"/>
              </w:rPr>
            </w:pPr>
            <w:r w:rsidRPr="00571F01">
              <w:rPr>
                <w:rFonts w:ascii="Times New Roman" w:hAnsi="Times New Roman"/>
                <w:spacing w:val="2"/>
                <w:sz w:val="18"/>
                <w:szCs w:val="18"/>
                <w:shd w:val="clear" w:color="auto" w:fill="FFFFFF"/>
              </w:rPr>
              <w:t>Группа ценности</w:t>
            </w:r>
          </w:p>
        </w:tc>
        <w:tc>
          <w:tcPr>
            <w:tcW w:w="340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8"/>
                <w:szCs w:val="18"/>
                <w:shd w:val="clear" w:color="auto" w:fill="FFFFFF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Деревья и кустарники</w:t>
            </w:r>
            <w:r w:rsidRPr="00571F01">
              <w:rPr>
                <w:rFonts w:ascii="Times New Roman" w:hAnsi="Times New Roman"/>
                <w:spacing w:val="2"/>
                <w:sz w:val="18"/>
                <w:szCs w:val="18"/>
                <w:shd w:val="clear" w:color="auto" w:fill="FFFFFF"/>
              </w:rPr>
              <w:t xml:space="preserve"> *</w:t>
            </w:r>
          </w:p>
        </w:tc>
        <w:tc>
          <w:tcPr>
            <w:tcW w:w="1701" w:type="dxa"/>
            <w:gridSpan w:val="2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Характеристики </w:t>
            </w:r>
          </w:p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высаживаемых деревьев и кустарников*</w:t>
            </w:r>
          </w:p>
        </w:tc>
        <w:tc>
          <w:tcPr>
            <w:tcW w:w="99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9"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Виды посадок </w:t>
            </w:r>
          </w:p>
        </w:tc>
        <w:tc>
          <w:tcPr>
            <w:tcW w:w="1985" w:type="dxa"/>
            <w:gridSpan w:val="2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5"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Рекомендуемые территории посадки*</w:t>
            </w:r>
          </w:p>
          <w:p w:rsidR="00BA06FD" w:rsidRPr="00571F01" w:rsidRDefault="00BA06FD" w:rsidP="00BA06FD">
            <w:pPr>
              <w:spacing w:after="0" w:line="240" w:lineRule="auto"/>
              <w:ind w:left="-105"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«+» рекомендуется</w:t>
            </w:r>
          </w:p>
          <w:p w:rsidR="00BA06FD" w:rsidRPr="00571F01" w:rsidRDefault="00BA06FD" w:rsidP="00BA06FD">
            <w:pPr>
              <w:spacing w:after="0" w:line="240" w:lineRule="auto"/>
              <w:ind w:left="-105"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«-» не рекомендуется</w:t>
            </w:r>
          </w:p>
        </w:tc>
      </w:tr>
      <w:tr w:rsidR="00BA06FD" w:rsidRPr="00571F01" w:rsidTr="003024F5">
        <w:trPr>
          <w:trHeight w:val="204"/>
        </w:trPr>
        <w:tc>
          <w:tcPr>
            <w:tcW w:w="284" w:type="dxa"/>
            <w:vMerge/>
          </w:tcPr>
          <w:p w:rsidR="00BA06FD" w:rsidRPr="00571F01" w:rsidRDefault="00BA06FD" w:rsidP="00BA06FD">
            <w:pPr>
              <w:spacing w:line="240" w:lineRule="auto"/>
              <w:ind w:left="-106" w:right="-109"/>
              <w:jc w:val="center"/>
              <w:rPr>
                <w:rFonts w:ascii="Times New Roman" w:hAnsi="Times New Roman"/>
                <w:spacing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vMerge/>
          </w:tcPr>
          <w:p w:rsidR="00BA06FD" w:rsidRPr="00571F01" w:rsidRDefault="00BA06FD" w:rsidP="00BA06FD">
            <w:pPr>
              <w:spacing w:line="240" w:lineRule="auto"/>
              <w:ind w:left="-107" w:right="-107"/>
              <w:jc w:val="center"/>
              <w:rPr>
                <w:rFonts w:ascii="Times New Roman" w:hAnsi="Times New Roman"/>
                <w:spacing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2" w:type="dxa"/>
            <w:vMerge/>
          </w:tcPr>
          <w:p w:rsidR="00BA06FD" w:rsidRPr="00571F01" w:rsidRDefault="00BA06FD" w:rsidP="00BA06FD">
            <w:pPr>
              <w:spacing w:line="240" w:lineRule="auto"/>
              <w:jc w:val="center"/>
              <w:rPr>
                <w:rFonts w:ascii="Times New Roman" w:hAnsi="Times New Roman"/>
                <w:spacing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Диаметр ствола(см)</w:t>
            </w:r>
          </w:p>
        </w:tc>
        <w:tc>
          <w:tcPr>
            <w:tcW w:w="850" w:type="dxa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Высота</w:t>
            </w:r>
          </w:p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(м)</w:t>
            </w:r>
          </w:p>
        </w:tc>
        <w:tc>
          <w:tcPr>
            <w:tcW w:w="992" w:type="dxa"/>
            <w:vMerge/>
          </w:tcPr>
          <w:p w:rsidR="00BA06FD" w:rsidRPr="00571F01" w:rsidRDefault="00BA06FD" w:rsidP="00BA06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A06FD" w:rsidRPr="00571F01" w:rsidRDefault="00BA06FD" w:rsidP="00BA06FD">
            <w:pPr>
              <w:spacing w:after="0" w:line="240" w:lineRule="auto"/>
              <w:ind w:left="-106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Дворовая территория</w:t>
            </w:r>
          </w:p>
        </w:tc>
        <w:tc>
          <w:tcPr>
            <w:tcW w:w="992" w:type="dxa"/>
          </w:tcPr>
          <w:p w:rsidR="00BA06FD" w:rsidRPr="00571F01" w:rsidRDefault="00BA06FD" w:rsidP="00BA06FD">
            <w:pPr>
              <w:spacing w:after="0" w:line="240" w:lineRule="auto"/>
              <w:ind w:left="-109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Общественная территория</w:t>
            </w:r>
          </w:p>
        </w:tc>
      </w:tr>
      <w:tr w:rsidR="00BA06FD" w:rsidRPr="00571F01" w:rsidTr="003024F5">
        <w:trPr>
          <w:trHeight w:val="349"/>
        </w:trPr>
        <w:tc>
          <w:tcPr>
            <w:tcW w:w="9214" w:type="dxa"/>
            <w:gridSpan w:val="8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71F01">
              <w:rPr>
                <w:rFonts w:ascii="Times New Roman" w:hAnsi="Times New Roman"/>
                <w:i/>
                <w:iCs/>
                <w:sz w:val="18"/>
                <w:szCs w:val="18"/>
              </w:rPr>
              <w:t>Видовой состав деревьев и кустарников, подлежащий учету при архитектурно-строительном проектировании, строительстве многоквартирных домов, многофункциональных зданий (комплексов), в состав помещений которых входят жилые помещения постоянного пр</w:t>
            </w:r>
            <w:r w:rsidR="00571F01" w:rsidRPr="00571F01">
              <w:rPr>
                <w:rFonts w:ascii="Times New Roman" w:hAnsi="Times New Roman"/>
                <w:i/>
                <w:iCs/>
                <w:sz w:val="18"/>
                <w:szCs w:val="18"/>
              </w:rPr>
              <w:t>оживания, установлен в статье 27.1</w:t>
            </w:r>
            <w:r w:rsidRPr="00571F0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настоящих Правил</w:t>
            </w:r>
          </w:p>
        </w:tc>
      </w:tr>
      <w:tr w:rsidR="00BA06FD" w:rsidRPr="00571F01" w:rsidTr="003024F5">
        <w:trPr>
          <w:trHeight w:val="131"/>
        </w:trPr>
        <w:tc>
          <w:tcPr>
            <w:tcW w:w="284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40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Лиственница европейская (обыкновенная)</w:t>
            </w:r>
          </w:p>
        </w:tc>
        <w:tc>
          <w:tcPr>
            <w:tcW w:w="1701" w:type="dxa"/>
            <w:gridSpan w:val="2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крупномеры</w:t>
            </w:r>
          </w:p>
        </w:tc>
        <w:tc>
          <w:tcPr>
            <w:tcW w:w="992" w:type="dxa"/>
            <w:vMerge w:val="restart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группы;</w:t>
            </w:r>
          </w:p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рощи; </w:t>
            </w:r>
          </w:p>
          <w:p w:rsidR="00BA06FD" w:rsidRPr="00571F01" w:rsidRDefault="00BA06FD" w:rsidP="00BA06FD">
            <w:pPr>
              <w:spacing w:after="0" w:line="240" w:lineRule="auto"/>
              <w:ind w:right="-248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рядовые посадки. </w:t>
            </w:r>
          </w:p>
        </w:tc>
        <w:tc>
          <w:tcPr>
            <w:tcW w:w="993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BA06FD" w:rsidRPr="00571F01" w:rsidTr="003024F5">
        <w:trPr>
          <w:trHeight w:val="32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10-12</w:t>
            </w:r>
          </w:p>
        </w:tc>
        <w:tc>
          <w:tcPr>
            <w:tcW w:w="850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7-9</w:t>
            </w:r>
          </w:p>
        </w:tc>
        <w:tc>
          <w:tcPr>
            <w:tcW w:w="992" w:type="dxa"/>
            <w:vMerge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127"/>
        </w:trPr>
        <w:tc>
          <w:tcPr>
            <w:tcW w:w="284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40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Лиственница сибирская</w:t>
            </w:r>
          </w:p>
        </w:tc>
        <w:tc>
          <w:tcPr>
            <w:tcW w:w="1701" w:type="dxa"/>
            <w:gridSpan w:val="2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крупномеры</w:t>
            </w:r>
          </w:p>
        </w:tc>
        <w:tc>
          <w:tcPr>
            <w:tcW w:w="992" w:type="dxa"/>
            <w:vMerge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BA06FD" w:rsidRPr="00571F01" w:rsidTr="003024F5">
        <w:trPr>
          <w:trHeight w:val="32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10-12</w:t>
            </w:r>
          </w:p>
        </w:tc>
        <w:tc>
          <w:tcPr>
            <w:tcW w:w="850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7-</w:t>
            </w:r>
            <w:r w:rsidRPr="00571F0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vMerge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103"/>
        </w:trPr>
        <w:tc>
          <w:tcPr>
            <w:tcW w:w="284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340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Клен остролистный </w:t>
            </w:r>
          </w:p>
        </w:tc>
        <w:tc>
          <w:tcPr>
            <w:tcW w:w="1701" w:type="dxa"/>
            <w:gridSpan w:val="2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крупномеры</w:t>
            </w:r>
          </w:p>
        </w:tc>
        <w:tc>
          <w:tcPr>
            <w:tcW w:w="992" w:type="dxa"/>
            <w:vMerge w:val="restart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массивы;</w:t>
            </w:r>
          </w:p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рощи;</w:t>
            </w:r>
          </w:p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группы; </w:t>
            </w:r>
          </w:p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солитеры; </w:t>
            </w:r>
          </w:p>
          <w:p w:rsidR="00BA06FD" w:rsidRPr="00571F01" w:rsidRDefault="00BA06FD" w:rsidP="00BA06FD">
            <w:pPr>
              <w:spacing w:after="0" w:line="240" w:lineRule="auto"/>
              <w:ind w:right="-24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рядовые посадки.</w:t>
            </w:r>
          </w:p>
        </w:tc>
        <w:tc>
          <w:tcPr>
            <w:tcW w:w="993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BA06FD" w:rsidRPr="00571F01" w:rsidTr="003024F5">
        <w:trPr>
          <w:trHeight w:val="32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10-12</w:t>
            </w:r>
          </w:p>
        </w:tc>
        <w:tc>
          <w:tcPr>
            <w:tcW w:w="850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7-9</w:t>
            </w:r>
          </w:p>
        </w:tc>
        <w:tc>
          <w:tcPr>
            <w:tcW w:w="992" w:type="dxa"/>
            <w:vMerge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128"/>
        </w:trPr>
        <w:tc>
          <w:tcPr>
            <w:tcW w:w="284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340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Клен татарский</w:t>
            </w:r>
          </w:p>
        </w:tc>
        <w:tc>
          <w:tcPr>
            <w:tcW w:w="1701" w:type="dxa"/>
            <w:gridSpan w:val="2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крупномеры</w:t>
            </w:r>
          </w:p>
        </w:tc>
        <w:tc>
          <w:tcPr>
            <w:tcW w:w="992" w:type="dxa"/>
            <w:vMerge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BA06FD" w:rsidRPr="00571F01" w:rsidTr="003024F5">
        <w:trPr>
          <w:trHeight w:val="32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10-12</w:t>
            </w:r>
          </w:p>
        </w:tc>
        <w:tc>
          <w:tcPr>
            <w:tcW w:w="850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7-9</w:t>
            </w:r>
          </w:p>
        </w:tc>
        <w:tc>
          <w:tcPr>
            <w:tcW w:w="992" w:type="dxa"/>
            <w:vMerge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126"/>
        </w:trPr>
        <w:tc>
          <w:tcPr>
            <w:tcW w:w="284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340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Клен серебристый</w:t>
            </w:r>
          </w:p>
        </w:tc>
        <w:tc>
          <w:tcPr>
            <w:tcW w:w="1701" w:type="dxa"/>
            <w:gridSpan w:val="2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крупномеры</w:t>
            </w:r>
          </w:p>
        </w:tc>
        <w:tc>
          <w:tcPr>
            <w:tcW w:w="992" w:type="dxa"/>
            <w:vMerge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BA06FD" w:rsidRPr="00571F01" w:rsidTr="003024F5">
        <w:trPr>
          <w:trHeight w:val="32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10-12</w:t>
            </w:r>
          </w:p>
        </w:tc>
        <w:tc>
          <w:tcPr>
            <w:tcW w:w="850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7-9</w:t>
            </w:r>
          </w:p>
        </w:tc>
        <w:tc>
          <w:tcPr>
            <w:tcW w:w="992" w:type="dxa"/>
            <w:vMerge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101"/>
        </w:trPr>
        <w:tc>
          <w:tcPr>
            <w:tcW w:w="284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340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Каштан конский </w:t>
            </w:r>
          </w:p>
        </w:tc>
        <w:tc>
          <w:tcPr>
            <w:tcW w:w="1701" w:type="dxa"/>
            <w:gridSpan w:val="2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крупномеры</w:t>
            </w:r>
          </w:p>
        </w:tc>
        <w:tc>
          <w:tcPr>
            <w:tcW w:w="992" w:type="dxa"/>
            <w:vMerge w:val="restart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группы;</w:t>
            </w:r>
          </w:p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аллеи;</w:t>
            </w:r>
          </w:p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рядовые посадки,</w:t>
            </w:r>
          </w:p>
          <w:p w:rsidR="00BA06FD" w:rsidRPr="00571F01" w:rsidRDefault="00BA06FD" w:rsidP="00BA06FD">
            <w:pPr>
              <w:spacing w:after="0" w:line="240" w:lineRule="auto"/>
              <w:ind w:right="-248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солитеры; </w:t>
            </w:r>
          </w:p>
          <w:p w:rsidR="00BA06FD" w:rsidRPr="00571F01" w:rsidRDefault="00BA06FD" w:rsidP="00BA06FD">
            <w:pPr>
              <w:spacing w:after="0" w:line="240" w:lineRule="auto"/>
              <w:ind w:right="-248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рядовые посадки.</w:t>
            </w:r>
          </w:p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BA06FD" w:rsidRPr="00571F01" w:rsidTr="003024F5">
        <w:trPr>
          <w:trHeight w:val="203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10-12</w:t>
            </w:r>
          </w:p>
        </w:tc>
        <w:tc>
          <w:tcPr>
            <w:tcW w:w="850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7-9</w:t>
            </w:r>
          </w:p>
        </w:tc>
        <w:tc>
          <w:tcPr>
            <w:tcW w:w="992" w:type="dxa"/>
            <w:vMerge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84"/>
        </w:trPr>
        <w:tc>
          <w:tcPr>
            <w:tcW w:w="284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850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340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Дуб красный</w:t>
            </w:r>
          </w:p>
        </w:tc>
        <w:tc>
          <w:tcPr>
            <w:tcW w:w="1701" w:type="dxa"/>
            <w:gridSpan w:val="2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крупномеры</w:t>
            </w:r>
          </w:p>
        </w:tc>
        <w:tc>
          <w:tcPr>
            <w:tcW w:w="992" w:type="dxa"/>
            <w:vMerge w:val="restart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массивы;</w:t>
            </w:r>
          </w:p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рощи;</w:t>
            </w:r>
          </w:p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группы.</w:t>
            </w:r>
          </w:p>
        </w:tc>
        <w:tc>
          <w:tcPr>
            <w:tcW w:w="993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BA06FD" w:rsidRPr="00571F01" w:rsidTr="003024F5">
        <w:trPr>
          <w:trHeight w:val="116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10-12</w:t>
            </w:r>
          </w:p>
        </w:tc>
        <w:tc>
          <w:tcPr>
            <w:tcW w:w="850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7-9</w:t>
            </w:r>
          </w:p>
        </w:tc>
        <w:tc>
          <w:tcPr>
            <w:tcW w:w="992" w:type="dxa"/>
            <w:vMerge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134"/>
        </w:trPr>
        <w:tc>
          <w:tcPr>
            <w:tcW w:w="284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340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Липа мелколистная</w:t>
            </w:r>
          </w:p>
        </w:tc>
        <w:tc>
          <w:tcPr>
            <w:tcW w:w="1701" w:type="dxa"/>
            <w:gridSpan w:val="2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крупномеры</w:t>
            </w:r>
          </w:p>
        </w:tc>
        <w:tc>
          <w:tcPr>
            <w:tcW w:w="992" w:type="dxa"/>
            <w:vMerge w:val="restart"/>
          </w:tcPr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рощи;</w:t>
            </w:r>
          </w:p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аллеи;</w:t>
            </w:r>
          </w:p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группы; </w:t>
            </w:r>
          </w:p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солитеры; рядовые посадки.</w:t>
            </w:r>
          </w:p>
        </w:tc>
        <w:tc>
          <w:tcPr>
            <w:tcW w:w="993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BA06FD" w:rsidRPr="00571F01" w:rsidTr="003024F5">
        <w:trPr>
          <w:trHeight w:val="304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10-12</w:t>
            </w:r>
          </w:p>
        </w:tc>
        <w:tc>
          <w:tcPr>
            <w:tcW w:w="850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7-9</w:t>
            </w:r>
          </w:p>
        </w:tc>
        <w:tc>
          <w:tcPr>
            <w:tcW w:w="992" w:type="dxa"/>
            <w:vMerge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107"/>
        </w:trPr>
        <w:tc>
          <w:tcPr>
            <w:tcW w:w="284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340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Липа крупнолистная</w:t>
            </w:r>
          </w:p>
        </w:tc>
        <w:tc>
          <w:tcPr>
            <w:tcW w:w="1701" w:type="dxa"/>
            <w:gridSpan w:val="2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крупномеры</w:t>
            </w:r>
          </w:p>
        </w:tc>
        <w:tc>
          <w:tcPr>
            <w:tcW w:w="992" w:type="dxa"/>
            <w:vMerge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BA06FD" w:rsidRPr="00571F01" w:rsidTr="003024F5">
        <w:trPr>
          <w:trHeight w:val="84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10-12</w:t>
            </w:r>
          </w:p>
        </w:tc>
        <w:tc>
          <w:tcPr>
            <w:tcW w:w="850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7-9</w:t>
            </w:r>
          </w:p>
        </w:tc>
        <w:tc>
          <w:tcPr>
            <w:tcW w:w="992" w:type="dxa"/>
            <w:vMerge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107"/>
        </w:trPr>
        <w:tc>
          <w:tcPr>
            <w:tcW w:w="284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340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Яблоня декоративная </w:t>
            </w:r>
          </w:p>
        </w:tc>
        <w:tc>
          <w:tcPr>
            <w:tcW w:w="1701" w:type="dxa"/>
            <w:gridSpan w:val="2"/>
          </w:tcPr>
          <w:p w:rsidR="00BA06FD" w:rsidRPr="00571F01" w:rsidRDefault="00BA06FD" w:rsidP="00BA06F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крупномеры</w:t>
            </w:r>
          </w:p>
        </w:tc>
        <w:tc>
          <w:tcPr>
            <w:tcW w:w="992" w:type="dxa"/>
            <w:vMerge w:val="restart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группы. </w:t>
            </w:r>
          </w:p>
        </w:tc>
        <w:tc>
          <w:tcPr>
            <w:tcW w:w="993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BA06FD" w:rsidRPr="00571F01" w:rsidTr="003024F5">
        <w:trPr>
          <w:trHeight w:val="32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5</w:t>
            </w: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571F0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4</w:t>
            </w: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571F0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Merge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328"/>
        </w:trPr>
        <w:tc>
          <w:tcPr>
            <w:tcW w:w="284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340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Барбарис </w:t>
            </w:r>
          </w:p>
        </w:tc>
        <w:tc>
          <w:tcPr>
            <w:tcW w:w="1701" w:type="dxa"/>
            <w:gridSpan w:val="2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 сорт, саженец, стандарт низкорослый</w:t>
            </w:r>
          </w:p>
        </w:tc>
        <w:tc>
          <w:tcPr>
            <w:tcW w:w="992" w:type="dxa"/>
            <w:vMerge w:val="restart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солитеры;</w:t>
            </w:r>
          </w:p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группы;</w:t>
            </w:r>
          </w:p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куртины;</w:t>
            </w:r>
          </w:p>
          <w:p w:rsidR="00BA06FD" w:rsidRPr="00571F01" w:rsidRDefault="00BA06FD" w:rsidP="00BA06FD">
            <w:pPr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живые изгороди.</w:t>
            </w:r>
          </w:p>
        </w:tc>
        <w:tc>
          <w:tcPr>
            <w:tcW w:w="993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BA06FD" w:rsidRPr="00571F01" w:rsidTr="003024F5">
        <w:trPr>
          <w:trHeight w:val="40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свыше 0,3 м</w:t>
            </w:r>
          </w:p>
        </w:tc>
        <w:tc>
          <w:tcPr>
            <w:tcW w:w="992" w:type="dxa"/>
            <w:vMerge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240"/>
        </w:trPr>
        <w:tc>
          <w:tcPr>
            <w:tcW w:w="284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340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Дерен белый</w:t>
            </w:r>
          </w:p>
        </w:tc>
        <w:tc>
          <w:tcPr>
            <w:tcW w:w="1701" w:type="dxa"/>
            <w:gridSpan w:val="2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 сорт, саженец, стандарт среднерослый</w:t>
            </w:r>
          </w:p>
        </w:tc>
        <w:tc>
          <w:tcPr>
            <w:tcW w:w="992" w:type="dxa"/>
            <w:vMerge w:val="restart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группы.</w:t>
            </w:r>
          </w:p>
        </w:tc>
        <w:tc>
          <w:tcPr>
            <w:tcW w:w="993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BA06FD" w:rsidRPr="00571F01" w:rsidTr="003024F5">
        <w:trPr>
          <w:trHeight w:val="251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свыше 0,5 м</w:t>
            </w:r>
          </w:p>
        </w:tc>
        <w:tc>
          <w:tcPr>
            <w:tcW w:w="992" w:type="dxa"/>
            <w:vMerge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213"/>
        </w:trPr>
        <w:tc>
          <w:tcPr>
            <w:tcW w:w="284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340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Сирень обыкновенная</w:t>
            </w:r>
          </w:p>
        </w:tc>
        <w:tc>
          <w:tcPr>
            <w:tcW w:w="1701" w:type="dxa"/>
            <w:gridSpan w:val="2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 сорт, саженец, стандарт высокорослый</w:t>
            </w:r>
          </w:p>
        </w:tc>
        <w:tc>
          <w:tcPr>
            <w:tcW w:w="992" w:type="dxa"/>
            <w:vMerge w:val="restart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группы;</w:t>
            </w:r>
          </w:p>
          <w:p w:rsidR="00BA06FD" w:rsidRPr="00571F01" w:rsidRDefault="00BA06FD" w:rsidP="00BA06FD">
            <w:pPr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солитеры; живые изгороди.</w:t>
            </w:r>
          </w:p>
        </w:tc>
        <w:tc>
          <w:tcPr>
            <w:tcW w:w="993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BA06FD" w:rsidRPr="00571F01" w:rsidTr="003024F5">
        <w:trPr>
          <w:trHeight w:val="29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свыше 1,1 м</w:t>
            </w:r>
          </w:p>
        </w:tc>
        <w:tc>
          <w:tcPr>
            <w:tcW w:w="992" w:type="dxa"/>
            <w:vMerge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127"/>
        </w:trPr>
        <w:tc>
          <w:tcPr>
            <w:tcW w:w="284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340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Спирея</w:t>
            </w:r>
          </w:p>
        </w:tc>
        <w:tc>
          <w:tcPr>
            <w:tcW w:w="1701" w:type="dxa"/>
            <w:gridSpan w:val="2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 сорт, саженец среднерослый</w:t>
            </w:r>
          </w:p>
        </w:tc>
        <w:tc>
          <w:tcPr>
            <w:tcW w:w="992" w:type="dxa"/>
            <w:vMerge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BA06FD" w:rsidRPr="00571F01" w:rsidTr="003024F5">
        <w:trPr>
          <w:trHeight w:val="29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свыше 0,5 м</w:t>
            </w:r>
          </w:p>
        </w:tc>
        <w:tc>
          <w:tcPr>
            <w:tcW w:w="992" w:type="dxa"/>
            <w:vMerge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133"/>
        </w:trPr>
        <w:tc>
          <w:tcPr>
            <w:tcW w:w="284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340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Кизильник блестящий </w:t>
            </w:r>
          </w:p>
        </w:tc>
        <w:tc>
          <w:tcPr>
            <w:tcW w:w="1701" w:type="dxa"/>
            <w:gridSpan w:val="2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 сорт, саженец среднерослый</w:t>
            </w:r>
          </w:p>
        </w:tc>
        <w:tc>
          <w:tcPr>
            <w:tcW w:w="992" w:type="dxa"/>
            <w:vMerge w:val="restart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группы;</w:t>
            </w:r>
          </w:p>
          <w:p w:rsidR="00BA06FD" w:rsidRPr="00571F01" w:rsidRDefault="00BA06FD" w:rsidP="00BA06FD">
            <w:pPr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солитеры; живые изгороди.</w:t>
            </w:r>
          </w:p>
        </w:tc>
        <w:tc>
          <w:tcPr>
            <w:tcW w:w="993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BA06FD" w:rsidRPr="00571F01" w:rsidTr="003024F5">
        <w:trPr>
          <w:trHeight w:val="311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свыше 0,5 м</w:t>
            </w:r>
          </w:p>
        </w:tc>
        <w:tc>
          <w:tcPr>
            <w:tcW w:w="992" w:type="dxa"/>
            <w:vMerge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190"/>
        </w:trPr>
        <w:tc>
          <w:tcPr>
            <w:tcW w:w="284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340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Лапчатка кустарниковая</w:t>
            </w:r>
          </w:p>
        </w:tc>
        <w:tc>
          <w:tcPr>
            <w:tcW w:w="1701" w:type="dxa"/>
            <w:gridSpan w:val="2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 сорт, саженец низкорослый</w:t>
            </w:r>
          </w:p>
        </w:tc>
        <w:tc>
          <w:tcPr>
            <w:tcW w:w="992" w:type="dxa"/>
            <w:vMerge w:val="restart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группы.</w:t>
            </w:r>
          </w:p>
        </w:tc>
        <w:tc>
          <w:tcPr>
            <w:tcW w:w="993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BA06FD" w:rsidRPr="00571F01" w:rsidTr="003024F5">
        <w:trPr>
          <w:trHeight w:val="32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свыше 0,3 м</w:t>
            </w:r>
          </w:p>
        </w:tc>
        <w:tc>
          <w:tcPr>
            <w:tcW w:w="992" w:type="dxa"/>
            <w:vMerge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32"/>
        </w:trPr>
        <w:tc>
          <w:tcPr>
            <w:tcW w:w="284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340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Чубушник венечный</w:t>
            </w:r>
          </w:p>
        </w:tc>
        <w:tc>
          <w:tcPr>
            <w:tcW w:w="1701" w:type="dxa"/>
            <w:gridSpan w:val="2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 сорт, саженец среднерослый</w:t>
            </w:r>
          </w:p>
        </w:tc>
        <w:tc>
          <w:tcPr>
            <w:tcW w:w="992" w:type="dxa"/>
            <w:vMerge w:val="restart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группы;</w:t>
            </w:r>
          </w:p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солитеры.</w:t>
            </w:r>
          </w:p>
        </w:tc>
        <w:tc>
          <w:tcPr>
            <w:tcW w:w="993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BA06FD" w:rsidRPr="00571F01" w:rsidTr="003024F5">
        <w:trPr>
          <w:trHeight w:val="32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свыше 0,5 м</w:t>
            </w:r>
          </w:p>
        </w:tc>
        <w:tc>
          <w:tcPr>
            <w:tcW w:w="992" w:type="dxa"/>
            <w:vMerge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154"/>
        </w:trPr>
        <w:tc>
          <w:tcPr>
            <w:tcW w:w="284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850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340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Пузыреплодник калинолистный</w:t>
            </w:r>
          </w:p>
        </w:tc>
        <w:tc>
          <w:tcPr>
            <w:tcW w:w="1701" w:type="dxa"/>
            <w:gridSpan w:val="2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 сорт, саженец среднерослый</w:t>
            </w:r>
          </w:p>
        </w:tc>
        <w:tc>
          <w:tcPr>
            <w:tcW w:w="992" w:type="dxa"/>
            <w:vMerge w:val="restart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группы;</w:t>
            </w:r>
          </w:p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солитеры.</w:t>
            </w:r>
          </w:p>
        </w:tc>
        <w:tc>
          <w:tcPr>
            <w:tcW w:w="993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BA06FD" w:rsidRPr="00571F01" w:rsidTr="003024F5">
        <w:trPr>
          <w:trHeight w:val="32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свыше 0,5 м</w:t>
            </w:r>
          </w:p>
        </w:tc>
        <w:tc>
          <w:tcPr>
            <w:tcW w:w="992" w:type="dxa"/>
            <w:vMerge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166"/>
        </w:trPr>
        <w:tc>
          <w:tcPr>
            <w:tcW w:w="284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850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340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Жимолость</w:t>
            </w:r>
          </w:p>
        </w:tc>
        <w:tc>
          <w:tcPr>
            <w:tcW w:w="1701" w:type="dxa"/>
            <w:gridSpan w:val="2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 сорт, саженец среднерослый</w:t>
            </w:r>
          </w:p>
        </w:tc>
        <w:tc>
          <w:tcPr>
            <w:tcW w:w="992" w:type="dxa"/>
            <w:vMerge w:val="restart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группы;</w:t>
            </w:r>
          </w:p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солитеры.</w:t>
            </w:r>
          </w:p>
        </w:tc>
        <w:tc>
          <w:tcPr>
            <w:tcW w:w="993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BA06FD" w:rsidRPr="00571F01" w:rsidTr="003024F5">
        <w:trPr>
          <w:trHeight w:val="32"/>
        </w:trPr>
        <w:tc>
          <w:tcPr>
            <w:tcW w:w="284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свыше 0,5 м</w:t>
            </w:r>
          </w:p>
        </w:tc>
        <w:tc>
          <w:tcPr>
            <w:tcW w:w="992" w:type="dxa"/>
            <w:vMerge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121"/>
        </w:trPr>
        <w:tc>
          <w:tcPr>
            <w:tcW w:w="284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40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Можжевельник казацкий </w:t>
            </w:r>
          </w:p>
        </w:tc>
        <w:tc>
          <w:tcPr>
            <w:tcW w:w="1701" w:type="dxa"/>
            <w:gridSpan w:val="2"/>
            <w:vAlign w:val="center"/>
          </w:tcPr>
          <w:p w:rsidR="00BA06FD" w:rsidRPr="00571F01" w:rsidRDefault="00BA06FD" w:rsidP="00BA06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1 сорт, саженец среднерослый</w:t>
            </w:r>
          </w:p>
        </w:tc>
        <w:tc>
          <w:tcPr>
            <w:tcW w:w="992" w:type="dxa"/>
            <w:vMerge w:val="restart"/>
          </w:tcPr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группы;</w:t>
            </w:r>
          </w:p>
          <w:p w:rsidR="00BA06FD" w:rsidRPr="00571F01" w:rsidRDefault="00BA06FD" w:rsidP="00BA06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солитеры.</w:t>
            </w:r>
          </w:p>
        </w:tc>
        <w:tc>
          <w:tcPr>
            <w:tcW w:w="993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vMerge w:val="restart"/>
            <w:vAlign w:val="center"/>
          </w:tcPr>
          <w:p w:rsidR="00BA06FD" w:rsidRPr="00571F01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</w:tr>
      <w:tr w:rsidR="00BA06FD" w:rsidRPr="00571F01" w:rsidTr="003024F5">
        <w:trPr>
          <w:trHeight w:val="32"/>
        </w:trPr>
        <w:tc>
          <w:tcPr>
            <w:tcW w:w="284" w:type="dxa"/>
            <w:vMerge/>
          </w:tcPr>
          <w:p w:rsidR="00BA06FD" w:rsidRPr="00571F01" w:rsidRDefault="00BA06FD" w:rsidP="00BA06FD">
            <w:pPr>
              <w:ind w:left="-106" w:right="-109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A06FD" w:rsidRPr="00571F01" w:rsidRDefault="00BA06FD" w:rsidP="00BA06F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BA06FD" w:rsidRPr="00571F01" w:rsidRDefault="00BA06FD" w:rsidP="00BA06FD">
            <w:pPr>
              <w:ind w:right="-108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A06FD" w:rsidRPr="00571F01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BA06FD" w:rsidRPr="00571F01" w:rsidRDefault="00BA06FD" w:rsidP="00BA06FD">
            <w:pPr>
              <w:spacing w:after="0"/>
              <w:ind w:left="-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свыше 0,5 м</w:t>
            </w:r>
          </w:p>
        </w:tc>
        <w:tc>
          <w:tcPr>
            <w:tcW w:w="992" w:type="dxa"/>
            <w:vMerge/>
          </w:tcPr>
          <w:p w:rsidR="00BA06FD" w:rsidRPr="00571F01" w:rsidRDefault="00BA06FD" w:rsidP="00BA06F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BA06FD" w:rsidRPr="00571F01" w:rsidRDefault="00BA06FD" w:rsidP="00BA06F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06FD" w:rsidRPr="00571F01" w:rsidRDefault="00BA06FD" w:rsidP="00BA06F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A06FD" w:rsidRPr="00571F01" w:rsidTr="003024F5">
        <w:trPr>
          <w:trHeight w:val="126"/>
        </w:trPr>
        <w:tc>
          <w:tcPr>
            <w:tcW w:w="9214" w:type="dxa"/>
            <w:gridSpan w:val="8"/>
          </w:tcPr>
          <w:p w:rsidR="00BA06FD" w:rsidRPr="00571F01" w:rsidRDefault="00BA06FD" w:rsidP="00BA06FD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71F01">
              <w:rPr>
                <w:rFonts w:ascii="Times New Roman" w:hAnsi="Times New Roman"/>
                <w:sz w:val="18"/>
                <w:szCs w:val="18"/>
                <w:u w:val="single"/>
              </w:rPr>
              <w:t>Примечание:</w:t>
            </w:r>
          </w:p>
          <w:p w:rsidR="00BA06FD" w:rsidRPr="00571F01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* виды (породы) деревьев и кустарников, их характеристики, виды посадок, являются рекомендуемыми и подлежащими уточнению при подготовке проекта благоустройства и озеленении дворовых территорий и территорий общего пользования с учетом особенностей конкретных растений, характеристик почвы, микроклимата, освещенности, влажности, загазованности, других антропогенных факторов; посадка вредных инвазивных зеленых насаждений не допускается. </w:t>
            </w:r>
          </w:p>
          <w:p w:rsidR="00BA06FD" w:rsidRPr="00571F01" w:rsidRDefault="00BA06FD" w:rsidP="00BA06F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73" w:hanging="17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ямы и траншеи для посадки деревьев и кустарников в облиственном состоянии выкапывать заранее, чтобы не задерживать посадочных работ; </w:t>
            </w:r>
          </w:p>
          <w:p w:rsidR="00BA06FD" w:rsidRPr="00571F01" w:rsidRDefault="00BA06FD" w:rsidP="00BA06F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73" w:hanging="17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после выкопки ям и траншей стенки и дно выравнивают и зачищают, рядом складывают запас земли для засыпки корневой системы; траншеи под живую изгородь засыпают растительной землей на 3/4 объема, остальная земля складируется рядом; </w:t>
            </w:r>
          </w:p>
          <w:p w:rsidR="00BA06FD" w:rsidRPr="00571F01" w:rsidRDefault="00BA06FD" w:rsidP="00BA06F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73" w:hanging="17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для посадки кустарников группами создается общий котлован, который заполняют растительной землей полностью с запасом на </w:t>
            </w:r>
            <w:r w:rsidR="004E4559">
              <w:rPr>
                <w:rFonts w:ascii="Times New Roman" w:hAnsi="Times New Roman"/>
                <w:sz w:val="18"/>
                <w:szCs w:val="18"/>
              </w:rPr>
              <w:t>п</w:t>
            </w:r>
            <w:r w:rsidRPr="00571F01">
              <w:rPr>
                <w:rFonts w:ascii="Times New Roman" w:hAnsi="Times New Roman"/>
                <w:sz w:val="18"/>
                <w:szCs w:val="18"/>
              </w:rPr>
              <w:t xml:space="preserve">осадку; </w:t>
            </w:r>
          </w:p>
          <w:p w:rsidR="00BA06FD" w:rsidRPr="00571F01" w:rsidRDefault="00BA06FD" w:rsidP="00BA06F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73" w:hanging="17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 xml:space="preserve">посадочный материал из питомников должен отвечать требованиям по качеству и параметрам, установленным </w:t>
            </w:r>
            <w:r w:rsidRPr="00571F01">
              <w:rPr>
                <w:rFonts w:ascii="Times New Roman" w:hAnsi="Times New Roman"/>
                <w:sz w:val="18"/>
                <w:szCs w:val="18"/>
              </w:rPr>
              <w:lastRenderedPageBreak/>
              <w:t>национальными и государственными стандартами;</w:t>
            </w:r>
          </w:p>
          <w:p w:rsidR="00BA06FD" w:rsidRPr="00571F01" w:rsidRDefault="00BA06FD" w:rsidP="00BA06F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73" w:hanging="17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F01">
              <w:rPr>
                <w:rFonts w:ascii="Times New Roman" w:hAnsi="Times New Roman"/>
                <w:sz w:val="18"/>
                <w:szCs w:val="18"/>
              </w:rPr>
              <w:t>саженцы должны иметь симметричную крону, очищенную от сухих и поврежденных ветвей, прямой штамб (для деревьев), здоровую, нормально развитую корневую систему с хорошо выраженной скелетной частью; на саженцах не должно быть механических повреждений, а также признаков повреждений вредителями и болезнями; запрещается высаживать деревья и кустарники слабо развитые, в неудовлетворительном состоянии.</w:t>
            </w:r>
          </w:p>
        </w:tc>
      </w:tr>
    </w:tbl>
    <w:p w:rsidR="00BA06FD" w:rsidRPr="003024F5" w:rsidRDefault="00BA06FD" w:rsidP="00BA06FD">
      <w:pPr>
        <w:ind w:right="-709"/>
        <w:rPr>
          <w:rFonts w:ascii="Century Gothic" w:hAnsi="Century Gothic"/>
          <w:sz w:val="10"/>
          <w:szCs w:val="10"/>
        </w:rPr>
      </w:pPr>
    </w:p>
    <w:p w:rsidR="00BA06FD" w:rsidRPr="003024F5" w:rsidRDefault="00BA06FD" w:rsidP="00BA06FD">
      <w:pPr>
        <w:spacing w:after="0"/>
        <w:ind w:right="-1"/>
        <w:jc w:val="right"/>
        <w:rPr>
          <w:rFonts w:ascii="Times New Roman" w:hAnsi="Times New Roman"/>
          <w:sz w:val="20"/>
          <w:szCs w:val="20"/>
        </w:rPr>
      </w:pPr>
      <w:r w:rsidRPr="003024F5">
        <w:rPr>
          <w:rFonts w:ascii="Times New Roman" w:hAnsi="Times New Roman"/>
          <w:sz w:val="20"/>
          <w:szCs w:val="20"/>
        </w:rPr>
        <w:t>Таблица 4 «Основные расстояния при посадке, пересадке, вырубке деревьев и кустарников»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36"/>
        <w:gridCol w:w="6426"/>
        <w:gridCol w:w="1134"/>
        <w:gridCol w:w="1134"/>
      </w:tblGrid>
      <w:tr w:rsidR="00BA06FD" w:rsidRPr="004E4559" w:rsidTr="003024F5">
        <w:trPr>
          <w:trHeight w:val="336"/>
        </w:trPr>
        <w:tc>
          <w:tcPr>
            <w:tcW w:w="284" w:type="dxa"/>
            <w:vMerge w:val="restart"/>
            <w:vAlign w:val="center"/>
          </w:tcPr>
          <w:p w:rsidR="00BA06FD" w:rsidRPr="004E4559" w:rsidRDefault="00BA06FD" w:rsidP="00BA06FD">
            <w:pPr>
              <w:spacing w:after="0"/>
              <w:ind w:left="-107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pacing w:val="2"/>
                <w:sz w:val="18"/>
                <w:szCs w:val="18"/>
                <w:shd w:val="clear" w:color="auto" w:fill="FFFFFF"/>
              </w:rPr>
              <w:t>№ п/п</w:t>
            </w:r>
          </w:p>
        </w:tc>
        <w:tc>
          <w:tcPr>
            <w:tcW w:w="6662" w:type="dxa"/>
            <w:gridSpan w:val="2"/>
            <w:vMerge w:val="restart"/>
            <w:vAlign w:val="center"/>
          </w:tcPr>
          <w:p w:rsidR="00BA06FD" w:rsidRPr="004E4559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 xml:space="preserve">Здание, строение, сооружение, </w:t>
            </w:r>
          </w:p>
          <w:p w:rsidR="00BA06FD" w:rsidRPr="004E4559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объект благоустройства, элемент благоустройства</w:t>
            </w:r>
          </w:p>
        </w:tc>
        <w:tc>
          <w:tcPr>
            <w:tcW w:w="2268" w:type="dxa"/>
            <w:gridSpan w:val="2"/>
            <w:vAlign w:val="center"/>
          </w:tcPr>
          <w:p w:rsidR="00BA06FD" w:rsidRPr="004E4559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Минимальные расстояния от здания, строения, сооружения, объекта благоустройства, элемента благоустройства</w:t>
            </w:r>
          </w:p>
          <w:p w:rsidR="00BA06FD" w:rsidRPr="004E4559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до</w:t>
            </w:r>
          </w:p>
        </w:tc>
      </w:tr>
      <w:tr w:rsidR="00BA06FD" w:rsidRPr="004E4559" w:rsidTr="003024F5">
        <w:trPr>
          <w:trHeight w:val="45"/>
        </w:trPr>
        <w:tc>
          <w:tcPr>
            <w:tcW w:w="284" w:type="dxa"/>
            <w:vMerge/>
            <w:vAlign w:val="center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pacing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662" w:type="dxa"/>
            <w:gridSpan w:val="2"/>
            <w:vMerge/>
            <w:vAlign w:val="center"/>
          </w:tcPr>
          <w:p w:rsidR="00BA06FD" w:rsidRPr="004E4559" w:rsidRDefault="00BA06FD" w:rsidP="00BA06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A06FD" w:rsidRPr="004E4559" w:rsidRDefault="00BA06FD" w:rsidP="00BA06FD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ствола дерева</w:t>
            </w:r>
          </w:p>
          <w:p w:rsidR="00BA06FD" w:rsidRPr="004E4559" w:rsidRDefault="00BA06FD" w:rsidP="00BA06FD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(м)</w:t>
            </w:r>
          </w:p>
        </w:tc>
        <w:tc>
          <w:tcPr>
            <w:tcW w:w="1134" w:type="dxa"/>
            <w:vAlign w:val="center"/>
          </w:tcPr>
          <w:p w:rsidR="00BA06FD" w:rsidRPr="004E4559" w:rsidRDefault="00BA06FD" w:rsidP="00BA06FD">
            <w:pPr>
              <w:spacing w:after="0" w:line="240" w:lineRule="auto"/>
              <w:ind w:left="-106" w:right="-16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кустарника</w:t>
            </w:r>
          </w:p>
          <w:p w:rsidR="00BA06FD" w:rsidRPr="004E4559" w:rsidRDefault="00BA06FD" w:rsidP="00BA06FD">
            <w:pPr>
              <w:spacing w:after="0" w:line="240" w:lineRule="auto"/>
              <w:ind w:left="-106" w:right="-16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(м)</w:t>
            </w:r>
          </w:p>
        </w:tc>
      </w:tr>
      <w:tr w:rsidR="00BA06FD" w:rsidRPr="004E4559" w:rsidTr="003024F5">
        <w:trPr>
          <w:trHeight w:val="45"/>
        </w:trPr>
        <w:tc>
          <w:tcPr>
            <w:tcW w:w="9214" w:type="dxa"/>
            <w:gridSpan w:val="5"/>
          </w:tcPr>
          <w:p w:rsidR="00BA06FD" w:rsidRPr="004E4559" w:rsidRDefault="00BA06FD" w:rsidP="00BA06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A06FD" w:rsidRPr="004E4559" w:rsidRDefault="00BA06FD" w:rsidP="00BA06F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4E4559">
              <w:rPr>
                <w:rFonts w:ascii="Times New Roman" w:hAnsi="Times New Roman"/>
                <w:i/>
                <w:iCs/>
                <w:sz w:val="18"/>
                <w:szCs w:val="18"/>
              </w:rPr>
              <w:t>Основные расстояния для деревьев и кустарников, подлежащие учету при архитектурно-строительном проектировании, строительстве многоквартирных домов, многофункциональных зданий (комплексов), в состав помещений которых входят жилые помещения постоянного пр</w:t>
            </w:r>
            <w:r w:rsidR="004E4559">
              <w:rPr>
                <w:rFonts w:ascii="Times New Roman" w:hAnsi="Times New Roman"/>
                <w:i/>
                <w:iCs/>
                <w:sz w:val="18"/>
                <w:szCs w:val="18"/>
              </w:rPr>
              <w:t>оживания, установлен в статье 27.1</w:t>
            </w:r>
            <w:r w:rsidRPr="004E455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настоящих Правил</w:t>
            </w:r>
          </w:p>
        </w:tc>
      </w:tr>
      <w:tr w:rsidR="00BA06FD" w:rsidRPr="004E4559" w:rsidTr="003024F5">
        <w:trPr>
          <w:trHeight w:val="279"/>
        </w:trPr>
        <w:tc>
          <w:tcPr>
            <w:tcW w:w="284" w:type="dxa"/>
          </w:tcPr>
          <w:p w:rsidR="00BA06FD" w:rsidRPr="004E4559" w:rsidRDefault="00BA06FD" w:rsidP="00BA06FD">
            <w:pPr>
              <w:spacing w:after="0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62" w:type="dxa"/>
            <w:gridSpan w:val="2"/>
          </w:tcPr>
          <w:p w:rsidR="00BA06FD" w:rsidRPr="004E4559" w:rsidRDefault="00BA06FD" w:rsidP="00BA06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Наружная стена многоквартирного дома, объекта капитального строительства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</w:tr>
      <w:tr w:rsidR="00BA06FD" w:rsidRPr="004E4559" w:rsidTr="003024F5">
        <w:trPr>
          <w:trHeight w:val="279"/>
        </w:trPr>
        <w:tc>
          <w:tcPr>
            <w:tcW w:w="284" w:type="dxa"/>
          </w:tcPr>
          <w:p w:rsidR="00BA06FD" w:rsidRPr="004E4559" w:rsidRDefault="00BA06FD" w:rsidP="00BA06FD">
            <w:pPr>
              <w:spacing w:after="0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62" w:type="dxa"/>
            <w:gridSpan w:val="2"/>
          </w:tcPr>
          <w:p w:rsidR="00BA06FD" w:rsidRPr="004E4559" w:rsidRDefault="00BA06FD" w:rsidP="00BA06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 xml:space="preserve">Край тротуара, пешеходной дорожки, плоскостной автостоянки 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BA06FD" w:rsidRPr="004E4559" w:rsidTr="003024F5">
        <w:trPr>
          <w:trHeight w:val="279"/>
        </w:trPr>
        <w:tc>
          <w:tcPr>
            <w:tcW w:w="284" w:type="dxa"/>
          </w:tcPr>
          <w:p w:rsidR="00BA06FD" w:rsidRPr="004E4559" w:rsidRDefault="00BA06FD" w:rsidP="00BA06FD">
            <w:pPr>
              <w:spacing w:after="0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62" w:type="dxa"/>
            <w:gridSpan w:val="2"/>
          </w:tcPr>
          <w:p w:rsidR="00BA06FD" w:rsidRPr="004E4559" w:rsidRDefault="00BA06FD" w:rsidP="00BA06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 xml:space="preserve">Край проезжей части улицы, обочины дороги, бровки канавы, кювета 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BA06FD" w:rsidRPr="004E4559" w:rsidTr="003024F5">
        <w:trPr>
          <w:trHeight w:val="279"/>
        </w:trPr>
        <w:tc>
          <w:tcPr>
            <w:tcW w:w="284" w:type="dxa"/>
          </w:tcPr>
          <w:p w:rsidR="00BA06FD" w:rsidRPr="004E4559" w:rsidRDefault="00BA06FD" w:rsidP="00BA06FD">
            <w:pPr>
              <w:spacing w:after="0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662" w:type="dxa"/>
            <w:gridSpan w:val="2"/>
          </w:tcPr>
          <w:p w:rsidR="00BA06FD" w:rsidRPr="004E4559" w:rsidRDefault="00BA06FD" w:rsidP="00BA06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Край велосипедной дорожки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BA06FD" w:rsidRPr="004E4559" w:rsidTr="003024F5">
        <w:trPr>
          <w:trHeight w:val="279"/>
        </w:trPr>
        <w:tc>
          <w:tcPr>
            <w:tcW w:w="284" w:type="dxa"/>
          </w:tcPr>
          <w:p w:rsidR="00BA06FD" w:rsidRPr="004E4559" w:rsidRDefault="00BA06FD" w:rsidP="00BA06FD">
            <w:pPr>
              <w:spacing w:after="0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662" w:type="dxa"/>
            <w:gridSpan w:val="2"/>
          </w:tcPr>
          <w:p w:rsidR="00BA06FD" w:rsidRPr="004E4559" w:rsidRDefault="00BA06FD" w:rsidP="00BA06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Опора системы наружного освещения, мостовая опора, эстакада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A06FD" w:rsidRPr="004E4559" w:rsidTr="003024F5">
        <w:trPr>
          <w:trHeight w:val="279"/>
        </w:trPr>
        <w:tc>
          <w:tcPr>
            <w:tcW w:w="284" w:type="dxa"/>
          </w:tcPr>
          <w:p w:rsidR="00BA06FD" w:rsidRPr="004E4559" w:rsidRDefault="00BA06FD" w:rsidP="00BA06FD">
            <w:pPr>
              <w:spacing w:after="0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662" w:type="dxa"/>
            <w:gridSpan w:val="2"/>
          </w:tcPr>
          <w:p w:rsidR="00BA06FD" w:rsidRPr="004E4559" w:rsidRDefault="00BA06FD" w:rsidP="00BA06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Подошва или внутренняя грань подпорной стенки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BA06FD" w:rsidRPr="004E4559" w:rsidTr="003024F5">
        <w:trPr>
          <w:trHeight w:val="279"/>
        </w:trPr>
        <w:tc>
          <w:tcPr>
            <w:tcW w:w="284" w:type="dxa"/>
          </w:tcPr>
          <w:p w:rsidR="00BA06FD" w:rsidRPr="004E4559" w:rsidRDefault="00BA06FD" w:rsidP="00BA06FD">
            <w:pPr>
              <w:spacing w:after="0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662" w:type="dxa"/>
            <w:gridSpan w:val="2"/>
          </w:tcPr>
          <w:p w:rsidR="00BA06FD" w:rsidRPr="004E4559" w:rsidRDefault="00BA06FD" w:rsidP="00BA06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Подошва откоса, террасы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BA06FD" w:rsidRPr="004E4559" w:rsidTr="003024F5">
        <w:trPr>
          <w:trHeight w:val="279"/>
        </w:trPr>
        <w:tc>
          <w:tcPr>
            <w:tcW w:w="284" w:type="dxa"/>
            <w:vMerge w:val="restart"/>
          </w:tcPr>
          <w:p w:rsidR="00BA06FD" w:rsidRPr="004E4559" w:rsidRDefault="00BA06FD" w:rsidP="00BA06FD">
            <w:pPr>
              <w:spacing w:after="0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930" w:type="dxa"/>
            <w:gridSpan w:val="4"/>
          </w:tcPr>
          <w:p w:rsidR="00BA06FD" w:rsidRPr="004E4559" w:rsidRDefault="00BA06FD" w:rsidP="00BA06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Подземные сети:</w:t>
            </w:r>
          </w:p>
        </w:tc>
      </w:tr>
      <w:tr w:rsidR="00BA06FD" w:rsidRPr="004E4559" w:rsidTr="003024F5">
        <w:trPr>
          <w:trHeight w:val="279"/>
        </w:trPr>
        <w:tc>
          <w:tcPr>
            <w:tcW w:w="284" w:type="dxa"/>
            <w:vMerge/>
          </w:tcPr>
          <w:p w:rsidR="00BA06FD" w:rsidRPr="004E4559" w:rsidRDefault="00BA06FD" w:rsidP="00BA06FD">
            <w:pPr>
              <w:spacing w:after="0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BA06FD" w:rsidRPr="004E4559" w:rsidRDefault="00BA06FD" w:rsidP="00BA06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26" w:type="dxa"/>
          </w:tcPr>
          <w:p w:rsidR="00BA06FD" w:rsidRPr="004E4559" w:rsidRDefault="00BA06FD" w:rsidP="00BA06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газопровод, канализация или водосток (безнапорные, напорные)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A06FD" w:rsidRPr="004E4559" w:rsidTr="003024F5">
        <w:trPr>
          <w:trHeight w:val="279"/>
        </w:trPr>
        <w:tc>
          <w:tcPr>
            <w:tcW w:w="284" w:type="dxa"/>
            <w:vMerge/>
          </w:tcPr>
          <w:p w:rsidR="00BA06FD" w:rsidRPr="004E4559" w:rsidRDefault="00BA06FD" w:rsidP="00BA06FD">
            <w:pPr>
              <w:spacing w:after="0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BA06FD" w:rsidRPr="004E4559" w:rsidRDefault="00BA06FD" w:rsidP="00BA06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426" w:type="dxa"/>
          </w:tcPr>
          <w:p w:rsidR="00BA06FD" w:rsidRPr="004E4559" w:rsidRDefault="00BA06FD" w:rsidP="00BA06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тепловая сеть (теплопровод от стенок канала)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BA06FD" w:rsidRPr="004E4559" w:rsidTr="003024F5">
        <w:trPr>
          <w:trHeight w:val="279"/>
        </w:trPr>
        <w:tc>
          <w:tcPr>
            <w:tcW w:w="284" w:type="dxa"/>
            <w:vMerge/>
          </w:tcPr>
          <w:p w:rsidR="00BA06FD" w:rsidRPr="004E4559" w:rsidRDefault="00BA06FD" w:rsidP="00BA06FD">
            <w:pPr>
              <w:spacing w:after="0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BA06FD" w:rsidRPr="004E4559" w:rsidRDefault="00BA06FD" w:rsidP="00BA06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426" w:type="dxa"/>
          </w:tcPr>
          <w:p w:rsidR="00BA06FD" w:rsidRPr="004E4559" w:rsidRDefault="00BA06FD" w:rsidP="00BA06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водопровод, дренаж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A06FD" w:rsidRPr="004E4559" w:rsidTr="003024F5">
        <w:trPr>
          <w:trHeight w:val="243"/>
        </w:trPr>
        <w:tc>
          <w:tcPr>
            <w:tcW w:w="284" w:type="dxa"/>
            <w:vMerge/>
          </w:tcPr>
          <w:p w:rsidR="00BA06FD" w:rsidRPr="004E4559" w:rsidRDefault="00BA06FD" w:rsidP="00BA06FD">
            <w:pPr>
              <w:spacing w:after="0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BA06FD" w:rsidRPr="004E4559" w:rsidRDefault="00BA06FD" w:rsidP="00BA06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426" w:type="dxa"/>
          </w:tcPr>
          <w:p w:rsidR="00BA06FD" w:rsidRPr="004E4559" w:rsidRDefault="00BA06FD" w:rsidP="00BA06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силовой кабель, кабель слабого тока, в т.ч. кабель связи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</w:tr>
      <w:tr w:rsidR="00BA06FD" w:rsidRPr="004E4559" w:rsidTr="003024F5">
        <w:trPr>
          <w:trHeight w:val="97"/>
        </w:trPr>
        <w:tc>
          <w:tcPr>
            <w:tcW w:w="284" w:type="dxa"/>
            <w:vMerge/>
          </w:tcPr>
          <w:p w:rsidR="00BA06FD" w:rsidRPr="004E4559" w:rsidRDefault="00BA06FD" w:rsidP="00BA06FD">
            <w:pPr>
              <w:spacing w:after="0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BA06FD" w:rsidRPr="004E4559" w:rsidRDefault="00BA06FD" w:rsidP="00BA06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426" w:type="dxa"/>
          </w:tcPr>
          <w:p w:rsidR="00BA06FD" w:rsidRPr="004E4559" w:rsidRDefault="00BA06FD" w:rsidP="00BA06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трубопровод горючих жидкостей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A06FD" w:rsidRPr="004E4559" w:rsidTr="003024F5">
        <w:trPr>
          <w:trHeight w:val="279"/>
        </w:trPr>
        <w:tc>
          <w:tcPr>
            <w:tcW w:w="284" w:type="dxa"/>
            <w:vMerge w:val="restart"/>
          </w:tcPr>
          <w:p w:rsidR="00BA06FD" w:rsidRPr="004E4559" w:rsidRDefault="00BA06FD" w:rsidP="00BA06FD">
            <w:pPr>
              <w:spacing w:after="0"/>
              <w:ind w:left="-109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662" w:type="dxa"/>
            <w:gridSpan w:val="2"/>
          </w:tcPr>
          <w:p w:rsidR="00BA06FD" w:rsidRPr="004E4559" w:rsidRDefault="00BA06FD" w:rsidP="00BA06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Провода воздушных линий электропередачи с напряжением (расстояния приведены согласно приказу Минэнерго России от 20.05.2003 № 187 «Об утверждении глав правил устройства электроустановок»):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ind w:left="-108"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кроны дерева</w:t>
            </w:r>
          </w:p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(м)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BA06FD" w:rsidRPr="004E4559" w:rsidRDefault="00BA06FD" w:rsidP="00BA06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6FD" w:rsidRPr="004E4559" w:rsidTr="003024F5">
        <w:trPr>
          <w:trHeight w:val="279"/>
        </w:trPr>
        <w:tc>
          <w:tcPr>
            <w:tcW w:w="284" w:type="dxa"/>
            <w:vMerge/>
          </w:tcPr>
          <w:p w:rsidR="00BA06FD" w:rsidRPr="004E4559" w:rsidRDefault="00BA06FD" w:rsidP="00BA06FD">
            <w:pPr>
              <w:spacing w:after="0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BA06FD" w:rsidRPr="004E4559" w:rsidRDefault="00BA06FD" w:rsidP="00BA06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26" w:type="dxa"/>
          </w:tcPr>
          <w:p w:rsidR="00BA06FD" w:rsidRPr="004E4559" w:rsidRDefault="00BA06FD" w:rsidP="00BA06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до 20 кВ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A06FD" w:rsidRPr="004E4559" w:rsidTr="003024F5">
        <w:trPr>
          <w:trHeight w:val="279"/>
        </w:trPr>
        <w:tc>
          <w:tcPr>
            <w:tcW w:w="284" w:type="dxa"/>
            <w:vMerge/>
          </w:tcPr>
          <w:p w:rsidR="00BA06FD" w:rsidRPr="004E4559" w:rsidRDefault="00BA06FD" w:rsidP="00BA06FD">
            <w:pPr>
              <w:spacing w:after="0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BA06FD" w:rsidRPr="004E4559" w:rsidRDefault="00BA06FD" w:rsidP="00BA06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426" w:type="dxa"/>
          </w:tcPr>
          <w:p w:rsidR="00BA06FD" w:rsidRPr="004E4559" w:rsidRDefault="00BA06FD" w:rsidP="00BA06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35-110 кВ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A06FD" w:rsidRPr="004E4559" w:rsidTr="003024F5">
        <w:trPr>
          <w:trHeight w:val="279"/>
        </w:trPr>
        <w:tc>
          <w:tcPr>
            <w:tcW w:w="284" w:type="dxa"/>
            <w:vMerge/>
          </w:tcPr>
          <w:p w:rsidR="00BA06FD" w:rsidRPr="004E4559" w:rsidRDefault="00BA06FD" w:rsidP="00BA06FD">
            <w:pPr>
              <w:spacing w:after="0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BA06FD" w:rsidRPr="004E4559" w:rsidRDefault="00BA06FD" w:rsidP="00BA06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426" w:type="dxa"/>
          </w:tcPr>
          <w:p w:rsidR="00BA06FD" w:rsidRPr="004E4559" w:rsidRDefault="00BA06FD" w:rsidP="00BA06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150-220 кВ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A06FD" w:rsidRPr="004E4559" w:rsidTr="003024F5">
        <w:trPr>
          <w:trHeight w:val="279"/>
        </w:trPr>
        <w:tc>
          <w:tcPr>
            <w:tcW w:w="284" w:type="dxa"/>
            <w:vMerge/>
          </w:tcPr>
          <w:p w:rsidR="00BA06FD" w:rsidRPr="004E4559" w:rsidRDefault="00BA06FD" w:rsidP="00BA06FD">
            <w:pPr>
              <w:spacing w:after="0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BA06FD" w:rsidRPr="004E4559" w:rsidRDefault="00BA06FD" w:rsidP="00BA06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426" w:type="dxa"/>
          </w:tcPr>
          <w:p w:rsidR="00BA06FD" w:rsidRPr="004E4559" w:rsidRDefault="00BA06FD" w:rsidP="00BA06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330-500 кВ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A06FD" w:rsidRPr="004E4559" w:rsidTr="003024F5">
        <w:trPr>
          <w:trHeight w:val="279"/>
        </w:trPr>
        <w:tc>
          <w:tcPr>
            <w:tcW w:w="284" w:type="dxa"/>
            <w:vMerge/>
          </w:tcPr>
          <w:p w:rsidR="00BA06FD" w:rsidRPr="004E4559" w:rsidRDefault="00BA06FD" w:rsidP="00BA06FD">
            <w:pPr>
              <w:spacing w:after="0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BA06FD" w:rsidRPr="004E4559" w:rsidRDefault="00BA06FD" w:rsidP="00BA06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426" w:type="dxa"/>
          </w:tcPr>
          <w:p w:rsidR="00BA06FD" w:rsidRPr="004E4559" w:rsidRDefault="00BA06FD" w:rsidP="00BA06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750 кВ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1134" w:type="dxa"/>
          </w:tcPr>
          <w:p w:rsidR="00BA06FD" w:rsidRPr="004E4559" w:rsidRDefault="00BA06FD" w:rsidP="00BA06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A06FD" w:rsidRPr="004E4559" w:rsidTr="003024F5">
        <w:trPr>
          <w:trHeight w:val="279"/>
        </w:trPr>
        <w:tc>
          <w:tcPr>
            <w:tcW w:w="9214" w:type="dxa"/>
            <w:gridSpan w:val="5"/>
          </w:tcPr>
          <w:p w:rsidR="00BA06FD" w:rsidRPr="004E4559" w:rsidRDefault="00BA06FD" w:rsidP="00BA06FD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E4559">
              <w:rPr>
                <w:rFonts w:ascii="Times New Roman" w:hAnsi="Times New Roman"/>
                <w:sz w:val="18"/>
                <w:szCs w:val="18"/>
                <w:u w:val="single"/>
              </w:rPr>
              <w:t>Примечание:</w:t>
            </w:r>
          </w:p>
          <w:p w:rsidR="00BA06FD" w:rsidRPr="004E4559" w:rsidRDefault="00BA06FD" w:rsidP="00BA06F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деревья, высаживаемые у зданий, не должны препятствовать инсоляции и освещенности общественных и жилых помещений с учетом нормируемой продолжительности непрерывной инсоляции для помещений жилых зданий.</w:t>
            </w:r>
          </w:p>
          <w:p w:rsidR="00BA06FD" w:rsidRPr="004E4559" w:rsidRDefault="00BA06FD" w:rsidP="00BA06F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расстояние от инженерных сетей, а также отступ от бордюра, примыкающего к проезжей части улиц и дорог до кадки с растениями или защитных прикорневых барьеровне менее 500 мм;</w:t>
            </w:r>
          </w:p>
          <w:p w:rsidR="00BA06FD" w:rsidRPr="004E4559" w:rsidRDefault="00BA06FD" w:rsidP="00BA06F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при устройстве защитных прикорневых барьеров (не более чем с двух сторон от ствола) в зависимости от высоты кроны деревьев их высадку допускается проводить на расстоянии от инженерных сетей и бордюров улиц и дорог, м, не менее0,5 - для деревьев с высотой кроны менее 5 м; 1 - для деревьев с высотой кроны от 5 до 20 м.</w:t>
            </w:r>
          </w:p>
        </w:tc>
      </w:tr>
    </w:tbl>
    <w:p w:rsidR="00BA06FD" w:rsidRPr="003024F5" w:rsidRDefault="00BA06FD" w:rsidP="00BA06FD">
      <w:pPr>
        <w:spacing w:after="0"/>
        <w:ind w:right="-1"/>
        <w:rPr>
          <w:rFonts w:ascii="Times New Roman" w:hAnsi="Times New Roman"/>
          <w:sz w:val="20"/>
          <w:szCs w:val="20"/>
        </w:rPr>
      </w:pPr>
    </w:p>
    <w:p w:rsidR="00BA06FD" w:rsidRPr="003024F5" w:rsidRDefault="00BA06FD" w:rsidP="00BA06FD">
      <w:pPr>
        <w:spacing w:after="0"/>
        <w:ind w:right="-1"/>
        <w:jc w:val="right"/>
        <w:rPr>
          <w:rFonts w:ascii="Times New Roman" w:hAnsi="Times New Roman"/>
          <w:sz w:val="20"/>
          <w:szCs w:val="20"/>
        </w:rPr>
      </w:pPr>
      <w:r w:rsidRPr="003024F5">
        <w:rPr>
          <w:rFonts w:ascii="Times New Roman" w:hAnsi="Times New Roman"/>
          <w:sz w:val="20"/>
          <w:szCs w:val="20"/>
        </w:rPr>
        <w:t>Таблица 5 «Стандартные размеры ям и траншей для посадки деревьев и кустарниковдля учета при озеленениисуществующих территорий общего пользования, дворовых территорий»</w:t>
      </w:r>
    </w:p>
    <w:tbl>
      <w:tblPr>
        <w:tblW w:w="92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5103"/>
        <w:gridCol w:w="1843"/>
        <w:gridCol w:w="1984"/>
        <w:gridCol w:w="8"/>
      </w:tblGrid>
      <w:tr w:rsidR="00BA06FD" w:rsidRPr="004E4559" w:rsidTr="003024F5">
        <w:trPr>
          <w:gridAfter w:val="1"/>
          <w:wAfter w:w="8" w:type="dxa"/>
          <w:trHeight w:val="336"/>
        </w:trPr>
        <w:tc>
          <w:tcPr>
            <w:tcW w:w="284" w:type="dxa"/>
            <w:vAlign w:val="center"/>
          </w:tcPr>
          <w:p w:rsidR="00BA06FD" w:rsidRPr="004E4559" w:rsidRDefault="00BA06FD" w:rsidP="00BA06FD">
            <w:pPr>
              <w:spacing w:after="0"/>
              <w:ind w:left="-107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pacing w:val="2"/>
                <w:sz w:val="18"/>
                <w:szCs w:val="18"/>
                <w:shd w:val="clear" w:color="auto" w:fill="FFFFFF"/>
              </w:rPr>
              <w:t>№ п/п</w:t>
            </w:r>
          </w:p>
        </w:tc>
        <w:tc>
          <w:tcPr>
            <w:tcW w:w="5103" w:type="dxa"/>
            <w:vAlign w:val="center"/>
          </w:tcPr>
          <w:p w:rsidR="00BA06FD" w:rsidRPr="004E4559" w:rsidRDefault="00BA06FD" w:rsidP="00BA06F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Группа посадочного материала</w:t>
            </w:r>
          </w:p>
        </w:tc>
        <w:tc>
          <w:tcPr>
            <w:tcW w:w="1843" w:type="dxa"/>
            <w:vAlign w:val="center"/>
          </w:tcPr>
          <w:p w:rsidR="00BA06FD" w:rsidRPr="004E4559" w:rsidRDefault="00BA06FD" w:rsidP="00BA06F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 xml:space="preserve">Ком </w:t>
            </w:r>
          </w:p>
          <w:p w:rsidR="00BA06FD" w:rsidRPr="004E4559" w:rsidRDefault="00BA06FD" w:rsidP="00BA06F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(м)</w:t>
            </w:r>
          </w:p>
        </w:tc>
        <w:tc>
          <w:tcPr>
            <w:tcW w:w="1984" w:type="dxa"/>
            <w:vAlign w:val="center"/>
          </w:tcPr>
          <w:p w:rsidR="00BA06FD" w:rsidRPr="004E4559" w:rsidRDefault="00BA06FD" w:rsidP="00BA06F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Яма или траншея</w:t>
            </w:r>
          </w:p>
          <w:p w:rsidR="00BA06FD" w:rsidRPr="004E4559" w:rsidRDefault="00BA06FD" w:rsidP="00BA06F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(м)</w:t>
            </w:r>
          </w:p>
        </w:tc>
      </w:tr>
      <w:tr w:rsidR="00BA06FD" w:rsidRPr="004E4559" w:rsidTr="003024F5">
        <w:trPr>
          <w:gridAfter w:val="1"/>
          <w:wAfter w:w="8" w:type="dxa"/>
          <w:trHeight w:val="868"/>
        </w:trPr>
        <w:tc>
          <w:tcPr>
            <w:tcW w:w="284" w:type="dxa"/>
          </w:tcPr>
          <w:p w:rsidR="00BA06FD" w:rsidRPr="004E4559" w:rsidRDefault="00BA06FD" w:rsidP="00BA06FD">
            <w:pPr>
              <w:spacing w:after="0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03" w:type="dxa"/>
            <w:vAlign w:val="center"/>
          </w:tcPr>
          <w:p w:rsidR="00BA06FD" w:rsidRPr="004E4559" w:rsidRDefault="00BA06FD" w:rsidP="00BA06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Деревья и кустарники с круглым комом земли</w:t>
            </w:r>
          </w:p>
        </w:tc>
        <w:tc>
          <w:tcPr>
            <w:tcW w:w="1843" w:type="dxa"/>
            <w:vAlign w:val="center"/>
          </w:tcPr>
          <w:p w:rsidR="00BA06FD" w:rsidRPr="004E4559" w:rsidRDefault="00BA06FD" w:rsidP="00BA06FD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d = 0,5; h = 0,4</w:t>
            </w:r>
          </w:p>
          <w:p w:rsidR="00BA06FD" w:rsidRPr="004E4559" w:rsidRDefault="00BA06FD" w:rsidP="00BA06FD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d = 0,8; h = 0,6</w:t>
            </w:r>
          </w:p>
          <w:p w:rsidR="00BA06FD" w:rsidRPr="004E4559" w:rsidRDefault="00BA06FD" w:rsidP="00BA06FD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d = 1,2; h = 0,8</w:t>
            </w:r>
          </w:p>
          <w:p w:rsidR="00BA06FD" w:rsidRPr="004E4559" w:rsidRDefault="00BA06FD" w:rsidP="00BA06FD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d = 1,6; h = 0,8</w:t>
            </w:r>
          </w:p>
          <w:p w:rsidR="00BA06FD" w:rsidRPr="004E4559" w:rsidRDefault="00BA06FD" w:rsidP="00BA06FD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4E4559" w:rsidRDefault="00BA06FD" w:rsidP="00BA06FD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d = 1; h = 0,65</w:t>
            </w:r>
          </w:p>
          <w:p w:rsidR="00BA06FD" w:rsidRPr="004E4559" w:rsidRDefault="00BA06FD" w:rsidP="00BA06FD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d = 1,3; h = 0,85</w:t>
            </w:r>
          </w:p>
          <w:p w:rsidR="00BA06FD" w:rsidRPr="004E4559" w:rsidRDefault="00BA06FD" w:rsidP="00BA06FD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d = 1,7; h = 1,15</w:t>
            </w:r>
          </w:p>
          <w:p w:rsidR="00BA06FD" w:rsidRPr="004E4559" w:rsidRDefault="00BA06FD" w:rsidP="00BA06FD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d = 2,1; h = 1,15</w:t>
            </w:r>
          </w:p>
          <w:p w:rsidR="00BA06FD" w:rsidRPr="004E4559" w:rsidRDefault="00BA06FD" w:rsidP="00BA06FD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06FD" w:rsidRPr="004E4559" w:rsidTr="003024F5">
        <w:trPr>
          <w:gridAfter w:val="1"/>
          <w:wAfter w:w="8" w:type="dxa"/>
          <w:trHeight w:val="279"/>
        </w:trPr>
        <w:tc>
          <w:tcPr>
            <w:tcW w:w="284" w:type="dxa"/>
          </w:tcPr>
          <w:p w:rsidR="00BA06FD" w:rsidRPr="004E4559" w:rsidRDefault="00BA06FD" w:rsidP="00BA06FD">
            <w:pPr>
              <w:spacing w:after="0"/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03" w:type="dxa"/>
            <w:vAlign w:val="center"/>
          </w:tcPr>
          <w:p w:rsidR="00BA06FD" w:rsidRPr="004E4559" w:rsidRDefault="00BA06FD" w:rsidP="00BA06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Деревья и кустарники с квадратным комом земли</w:t>
            </w:r>
          </w:p>
        </w:tc>
        <w:tc>
          <w:tcPr>
            <w:tcW w:w="1843" w:type="dxa"/>
            <w:vAlign w:val="center"/>
          </w:tcPr>
          <w:p w:rsidR="00BA06FD" w:rsidRPr="004E4559" w:rsidRDefault="00BA06FD" w:rsidP="00BA06FD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0,5 x 0,5 x 0,4</w:t>
            </w:r>
          </w:p>
          <w:p w:rsidR="00BA06FD" w:rsidRPr="004E4559" w:rsidRDefault="00BA06FD" w:rsidP="00BA06FD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0,8 x 0,8 x 0,5</w:t>
            </w:r>
          </w:p>
          <w:p w:rsidR="00BA06FD" w:rsidRPr="004E4559" w:rsidRDefault="00BA06FD" w:rsidP="00BA06FD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1,0 x 1,0 x 0,6</w:t>
            </w:r>
          </w:p>
          <w:p w:rsidR="00BA06FD" w:rsidRPr="004E4559" w:rsidRDefault="00BA06FD" w:rsidP="00BA06FD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1,3 x 1,3 x 0,6</w:t>
            </w:r>
          </w:p>
          <w:p w:rsidR="00BA06FD" w:rsidRPr="004E4559" w:rsidRDefault="00BA06FD" w:rsidP="00BA06FD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1,5 x 1,5 x 0,65</w:t>
            </w:r>
          </w:p>
          <w:p w:rsidR="00BA06FD" w:rsidRPr="004E4559" w:rsidRDefault="00BA06FD" w:rsidP="00BA06FD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1,7 x 1,7 x 0,65</w:t>
            </w:r>
          </w:p>
          <w:p w:rsidR="00BA06FD" w:rsidRPr="004E4559" w:rsidRDefault="00BA06FD" w:rsidP="00BA06FD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A06FD" w:rsidRPr="004E4559" w:rsidRDefault="00BA06FD" w:rsidP="00BA06FD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1,4 x 1,4 x 0,65</w:t>
            </w:r>
          </w:p>
          <w:p w:rsidR="00BA06FD" w:rsidRPr="004E4559" w:rsidRDefault="00BA06FD" w:rsidP="00BA06FD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1,7 x 1,7 x 0,75</w:t>
            </w:r>
          </w:p>
          <w:p w:rsidR="00BA06FD" w:rsidRPr="004E4559" w:rsidRDefault="00BA06FD" w:rsidP="00BA06FD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1,9 x 1,9 x 0,85</w:t>
            </w:r>
          </w:p>
          <w:p w:rsidR="00BA06FD" w:rsidRPr="004E4559" w:rsidRDefault="00BA06FD" w:rsidP="00BA06FD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2,2 x 2,2 x 0,85</w:t>
            </w:r>
          </w:p>
          <w:p w:rsidR="00BA06FD" w:rsidRPr="004E4559" w:rsidRDefault="00BA06FD" w:rsidP="00BA06FD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2,4 x 2,4 x 0,9</w:t>
            </w:r>
          </w:p>
          <w:p w:rsidR="00BA06FD" w:rsidRPr="004E4559" w:rsidRDefault="00BA06FD" w:rsidP="00BA06FD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2,6 x 2,6 x 0,9</w:t>
            </w:r>
          </w:p>
          <w:p w:rsidR="00BA06FD" w:rsidRPr="004E4559" w:rsidRDefault="00BA06FD" w:rsidP="00BA06FD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06FD" w:rsidRPr="004E4559" w:rsidTr="003024F5">
        <w:trPr>
          <w:gridAfter w:val="1"/>
          <w:wAfter w:w="8" w:type="dxa"/>
          <w:trHeight w:val="279"/>
        </w:trPr>
        <w:tc>
          <w:tcPr>
            <w:tcW w:w="284" w:type="dxa"/>
          </w:tcPr>
          <w:p w:rsidR="00BA06FD" w:rsidRPr="004E4559" w:rsidRDefault="00BA06FD" w:rsidP="00BA06FD">
            <w:pPr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5103" w:type="dxa"/>
          </w:tcPr>
          <w:p w:rsidR="00BA06FD" w:rsidRPr="004E4559" w:rsidRDefault="00BA06FD" w:rsidP="00BA06FD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 xml:space="preserve">Деревья лиственные с обнаженной корневой системой (без кома) при посадке в ямы </w:t>
            </w:r>
          </w:p>
          <w:p w:rsidR="00BA06FD" w:rsidRPr="004E4559" w:rsidRDefault="00BA06FD" w:rsidP="00BA06FD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A06FD" w:rsidRPr="004E4559" w:rsidRDefault="00BA06FD" w:rsidP="00BA06F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Align w:val="center"/>
          </w:tcPr>
          <w:p w:rsidR="00BA06FD" w:rsidRPr="004E4559" w:rsidRDefault="00BA06FD" w:rsidP="00BA06FD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d = 0,7; h = 0,7</w:t>
            </w:r>
          </w:p>
        </w:tc>
      </w:tr>
      <w:tr w:rsidR="00BA06FD" w:rsidRPr="004E4559" w:rsidTr="003024F5">
        <w:trPr>
          <w:gridAfter w:val="1"/>
          <w:wAfter w:w="8" w:type="dxa"/>
          <w:trHeight w:val="279"/>
        </w:trPr>
        <w:tc>
          <w:tcPr>
            <w:tcW w:w="284" w:type="dxa"/>
          </w:tcPr>
          <w:p w:rsidR="00BA06FD" w:rsidRPr="004E4559" w:rsidRDefault="00BA06FD" w:rsidP="00BA06FD">
            <w:pPr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BA06FD" w:rsidRPr="004E4559" w:rsidRDefault="00BA06FD" w:rsidP="00BA06FD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Деревья лиственные с обнаженной корневой системой (без кома) при посадке в ямы с внесением многокомпонентного искусственного почвогрунта заводского изготовления</w:t>
            </w:r>
          </w:p>
          <w:p w:rsidR="00BA06FD" w:rsidRPr="004E4559" w:rsidRDefault="00BA06FD" w:rsidP="00BA06FD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A06FD" w:rsidRPr="004E4559" w:rsidRDefault="00BA06FD" w:rsidP="00BA06F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Align w:val="center"/>
          </w:tcPr>
          <w:p w:rsidR="00BA06FD" w:rsidRPr="004E4559" w:rsidRDefault="00BA06FD" w:rsidP="00BA06FD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d = 1,0; h = 0,8</w:t>
            </w:r>
          </w:p>
        </w:tc>
      </w:tr>
      <w:tr w:rsidR="00BA06FD" w:rsidRPr="004E4559" w:rsidTr="003024F5">
        <w:trPr>
          <w:gridAfter w:val="1"/>
          <w:wAfter w:w="8" w:type="dxa"/>
          <w:trHeight w:val="279"/>
        </w:trPr>
        <w:tc>
          <w:tcPr>
            <w:tcW w:w="284" w:type="dxa"/>
          </w:tcPr>
          <w:p w:rsidR="00BA06FD" w:rsidRPr="004E4559" w:rsidRDefault="00BA06FD" w:rsidP="00BA06FD">
            <w:pPr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BA06FD" w:rsidRPr="004E4559" w:rsidRDefault="00BA06FD" w:rsidP="00BA06FD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Кустарники с обнаженной корневой системой (без кома) при посадке в ямы с внесением многокомпонентного искусственного почвогрунта заводского изготовления</w:t>
            </w:r>
          </w:p>
          <w:p w:rsidR="00BA06FD" w:rsidRPr="004E4559" w:rsidRDefault="00BA06FD" w:rsidP="00BA06FD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A06FD" w:rsidRPr="004E4559" w:rsidRDefault="00BA06FD" w:rsidP="00BA06F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Align w:val="center"/>
          </w:tcPr>
          <w:p w:rsidR="00BA06FD" w:rsidRPr="004E4559" w:rsidRDefault="00BA06FD" w:rsidP="00BA06FD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d = 0,5; h = 0,5</w:t>
            </w:r>
          </w:p>
        </w:tc>
      </w:tr>
      <w:tr w:rsidR="00BA06FD" w:rsidRPr="004E4559" w:rsidTr="003024F5">
        <w:trPr>
          <w:gridAfter w:val="1"/>
          <w:wAfter w:w="8" w:type="dxa"/>
          <w:trHeight w:val="279"/>
        </w:trPr>
        <w:tc>
          <w:tcPr>
            <w:tcW w:w="284" w:type="dxa"/>
          </w:tcPr>
          <w:p w:rsidR="00BA06FD" w:rsidRPr="004E4559" w:rsidRDefault="00BA06FD" w:rsidP="00BA06FD">
            <w:pPr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BA06FD" w:rsidRPr="004E4559" w:rsidRDefault="00BA06FD" w:rsidP="00BA06FD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Кустарники с обнаженной корневой системой (без кома) при посадке в ямы с внесением растительной земли</w:t>
            </w:r>
          </w:p>
          <w:p w:rsidR="00BA06FD" w:rsidRPr="004E4559" w:rsidRDefault="00BA06FD" w:rsidP="00BA06FD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A06FD" w:rsidRPr="004E4559" w:rsidRDefault="00BA06FD" w:rsidP="00BA06F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Align w:val="center"/>
          </w:tcPr>
          <w:p w:rsidR="00BA06FD" w:rsidRPr="004E4559" w:rsidRDefault="00BA06FD" w:rsidP="00BA06FD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0,6 x 0,5</w:t>
            </w:r>
          </w:p>
        </w:tc>
      </w:tr>
      <w:tr w:rsidR="00BA06FD" w:rsidRPr="004E4559" w:rsidTr="003024F5">
        <w:trPr>
          <w:gridAfter w:val="1"/>
          <w:wAfter w:w="8" w:type="dxa"/>
          <w:trHeight w:val="279"/>
        </w:trPr>
        <w:tc>
          <w:tcPr>
            <w:tcW w:w="284" w:type="dxa"/>
          </w:tcPr>
          <w:p w:rsidR="00BA06FD" w:rsidRPr="004E4559" w:rsidRDefault="00BA06FD" w:rsidP="00BA06FD">
            <w:pPr>
              <w:ind w:right="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BA06FD" w:rsidRPr="004E4559" w:rsidRDefault="00BA06FD" w:rsidP="00BA06FD">
            <w:pPr>
              <w:pStyle w:val="HTM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Кустарники с обнаженной корневой системой (без кома) при посадке в траншеи однорядную живую изгородь и вьющихся в траншеи двухрядную живую изгородь</w:t>
            </w:r>
          </w:p>
        </w:tc>
        <w:tc>
          <w:tcPr>
            <w:tcW w:w="1843" w:type="dxa"/>
            <w:vAlign w:val="center"/>
          </w:tcPr>
          <w:p w:rsidR="00BA06FD" w:rsidRPr="004E4559" w:rsidRDefault="00BA06FD" w:rsidP="00BA06FD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Align w:val="center"/>
          </w:tcPr>
          <w:p w:rsidR="00BA06FD" w:rsidRPr="004E4559" w:rsidRDefault="00BA06FD" w:rsidP="00BA06FD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4E4559">
              <w:rPr>
                <w:rFonts w:ascii="Times New Roman" w:hAnsi="Times New Roman" w:cs="Times New Roman"/>
                <w:sz w:val="18"/>
                <w:szCs w:val="18"/>
              </w:rPr>
              <w:t>0,7 x 0,5</w:t>
            </w:r>
          </w:p>
        </w:tc>
      </w:tr>
      <w:tr w:rsidR="00BA06FD" w:rsidRPr="004E4559" w:rsidTr="003024F5">
        <w:trPr>
          <w:trHeight w:val="279"/>
        </w:trPr>
        <w:tc>
          <w:tcPr>
            <w:tcW w:w="9222" w:type="dxa"/>
            <w:gridSpan w:val="5"/>
          </w:tcPr>
          <w:p w:rsidR="00BA06FD" w:rsidRPr="004E4559" w:rsidRDefault="00BA06FD" w:rsidP="00BA06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E4559">
              <w:rPr>
                <w:rFonts w:ascii="Times New Roman" w:hAnsi="Times New Roman"/>
                <w:sz w:val="18"/>
                <w:szCs w:val="18"/>
                <w:u w:val="single"/>
              </w:rPr>
              <w:t>Примечание:</w:t>
            </w:r>
          </w:p>
          <w:p w:rsidR="00BA06FD" w:rsidRPr="004E4559" w:rsidRDefault="00BA06FD" w:rsidP="00BA06F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 xml:space="preserve">После выкопки ям и траншей стенки и дно выравнивают и зачищают, рядом складывают запас либо плодородного слоя почвы, имевшегося на объекте, либо многокомпонентного искусственного почвогрунта заводского изготовления для засыпки корневой системы. </w:t>
            </w:r>
          </w:p>
          <w:p w:rsidR="00BA06FD" w:rsidRPr="004E4559" w:rsidRDefault="00BA06FD" w:rsidP="00BA06F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 xml:space="preserve">Траншеи под живую изгородь засыпают плодородным слоем или многокомпонентным искусственным почвогрунтом заводского изготовления на 3/4 объема, остальная часть складируется рядом. </w:t>
            </w:r>
          </w:p>
          <w:p w:rsidR="00BA06FD" w:rsidRPr="004E4559" w:rsidRDefault="00BA06FD" w:rsidP="00BA06F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 xml:space="preserve">Для посадки кустарников группами следует создавать общий котлован в пределах границ, определяемых проектом. Котлован заполняют многокомпонентным искусственным почвогрунтом заводского изготовления полностью с запасом на осадку. </w:t>
            </w:r>
          </w:p>
          <w:p w:rsidR="00BA06FD" w:rsidRPr="004E4559" w:rsidRDefault="00BA06FD" w:rsidP="00BA06F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 xml:space="preserve">Для посадки кустарников группами следует создавать общий котлован в пределах границ, определяемых проектом. Котлован заполняют растительной землей полностью с запасом на осадку. </w:t>
            </w:r>
          </w:p>
          <w:p w:rsidR="00BA06FD" w:rsidRPr="004E4559" w:rsidRDefault="00BA06FD" w:rsidP="00BA06F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4559">
              <w:rPr>
                <w:rFonts w:ascii="Times New Roman" w:hAnsi="Times New Roman"/>
                <w:sz w:val="18"/>
                <w:szCs w:val="18"/>
              </w:rPr>
              <w:t>В случае посадки деревьев на запечатанных воздухо- и водонепроницаемыми покрытиями местах размер ее незапечатанной поверхности должен быть не менее 2,0 x 2,0 м.</w:t>
            </w:r>
          </w:p>
        </w:tc>
      </w:tr>
    </w:tbl>
    <w:p w:rsidR="00BA06FD" w:rsidRPr="00E405BD" w:rsidRDefault="00BA06FD" w:rsidP="00BA06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E4559" w:rsidRPr="004E4559" w:rsidRDefault="004E4559" w:rsidP="004E4559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4559">
        <w:rPr>
          <w:rFonts w:ascii="Times New Roman" w:eastAsia="Times New Roman" w:hAnsi="Times New Roman"/>
          <w:b/>
          <w:sz w:val="24"/>
          <w:szCs w:val="24"/>
          <w:lang w:eastAsia="ru-RU"/>
        </w:rPr>
        <w:t>4. статью 40 «Крышное и вертикальное озеленение» изложить в следующей редакции:</w:t>
      </w:r>
    </w:p>
    <w:p w:rsidR="004E4559" w:rsidRDefault="004E4559" w:rsidP="004E455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AD51CA">
        <w:rPr>
          <w:rFonts w:ascii="Times New Roman" w:eastAsia="Times New Roman" w:hAnsi="Times New Roman"/>
          <w:sz w:val="24"/>
          <w:szCs w:val="24"/>
          <w:lang w:eastAsia="ru-RU"/>
        </w:rPr>
        <w:t>тать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AD51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Pr="00AD51CA">
        <w:rPr>
          <w:rFonts w:ascii="Times New Roman" w:eastAsia="Times New Roman" w:hAnsi="Times New Roman"/>
          <w:sz w:val="24"/>
          <w:szCs w:val="24"/>
          <w:lang w:eastAsia="ru-RU"/>
        </w:rPr>
        <w:t xml:space="preserve"> «Крышное и вертикальное озеленение»</w:t>
      </w:r>
    </w:p>
    <w:p w:rsidR="004E4559" w:rsidRDefault="004E4559" w:rsidP="004E455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4559" w:rsidRPr="00AD51CA" w:rsidRDefault="004E4559" w:rsidP="004E455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1CA">
        <w:rPr>
          <w:rFonts w:ascii="Times New Roman" w:hAnsi="Times New Roman"/>
          <w:sz w:val="24"/>
          <w:szCs w:val="24"/>
        </w:rPr>
        <w:t xml:space="preserve">1. Стационарное крышное озеленение может быть предусмотрено при проектировании новых, реконструкции и капитальном ремонте существующих объектов капитального строительства, имеющих неэксплуатируемую крышу с уклоном не более 45 градусов. Предпочтение отдается объектам капитального строительства с горизонтальной или малоуклонной (уклон не более 3%) крышей. </w:t>
      </w:r>
    </w:p>
    <w:p w:rsidR="004E4559" w:rsidRPr="00AD51CA" w:rsidRDefault="004E4559" w:rsidP="004E455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D51CA">
        <w:rPr>
          <w:rFonts w:ascii="Times New Roman" w:hAnsi="Times New Roman"/>
          <w:sz w:val="24"/>
          <w:szCs w:val="24"/>
        </w:rPr>
        <w:t xml:space="preserve">Мобильное или смешанное (стационарное и мобильное) крышное озеленение предусматривается при проектировании новых, реконструкции и капитальном ремонте существующих объектов капитального строительства любого назначения, имеющих эксплуатируемую крышу с архитектурно-ландшафтными объектами. </w:t>
      </w:r>
    </w:p>
    <w:p w:rsidR="004E4559" w:rsidRPr="00AD51CA" w:rsidRDefault="004E4559" w:rsidP="004E455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D51CA">
        <w:rPr>
          <w:rFonts w:ascii="Times New Roman" w:hAnsi="Times New Roman"/>
          <w:sz w:val="24"/>
          <w:szCs w:val="24"/>
        </w:rPr>
        <w:t xml:space="preserve">2. При реконструкции и капитальном ремонте объектов капитального строительства возможность устройства крышного озеленения определяется расчетом прочности, устойчивости и деформативности существующих несущих конструкций. </w:t>
      </w:r>
    </w:p>
    <w:p w:rsidR="004E4559" w:rsidRPr="00AD51CA" w:rsidRDefault="004E4559" w:rsidP="004E455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D51CA">
        <w:rPr>
          <w:rFonts w:ascii="Times New Roman" w:hAnsi="Times New Roman"/>
          <w:sz w:val="24"/>
          <w:szCs w:val="24"/>
        </w:rPr>
        <w:t xml:space="preserve">При недостаточной несущей способности конструкций реконструируемого или капитально ремонтируемого объекта может быть предусмотрено их усиление, целесообразность которого подтверждается технико-экономическим обоснованием. </w:t>
      </w:r>
    </w:p>
    <w:p w:rsidR="004E4559" w:rsidRPr="00AD51CA" w:rsidRDefault="004E4559" w:rsidP="004E455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D51CA">
        <w:rPr>
          <w:rFonts w:ascii="Times New Roman" w:hAnsi="Times New Roman"/>
          <w:sz w:val="24"/>
          <w:szCs w:val="24"/>
        </w:rPr>
        <w:t xml:space="preserve">3. Стационарное, мобильное и смешанное вертикальное озеленение предусматривается при разработке проектов строительства, реконструкции и </w:t>
      </w:r>
      <w:r w:rsidRPr="00AD51CA">
        <w:rPr>
          <w:rFonts w:ascii="Times New Roman" w:hAnsi="Times New Roman"/>
          <w:sz w:val="24"/>
          <w:szCs w:val="24"/>
        </w:rPr>
        <w:lastRenderedPageBreak/>
        <w:t xml:space="preserve">капитального ремонта объектов капитального строительства любого назначения, их фрагментов, если эти объекты капитального строительства имеют фасады или широкие (шириной не менее 5 м) плоскости наружных стен без проемов. Высота вертикального озеленения ограничивается тремя этажами. </w:t>
      </w:r>
    </w:p>
    <w:p w:rsidR="004E4559" w:rsidRPr="00AD51CA" w:rsidRDefault="004E4559" w:rsidP="004E455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D51CA">
        <w:rPr>
          <w:rFonts w:ascii="Times New Roman" w:hAnsi="Times New Roman"/>
          <w:sz w:val="24"/>
          <w:szCs w:val="24"/>
        </w:rPr>
        <w:t xml:space="preserve">4. При проектировании строительства и реконструкции капитального строительства с горизонтальными или малоуклонными крышами на территориях населенного пункта со сложившейся высокоплотной застройкой может быть предусмотрено обязательное устройство крышного и вертикального озеленения. </w:t>
      </w:r>
    </w:p>
    <w:p w:rsidR="004E4559" w:rsidRPr="00490766" w:rsidRDefault="004E4559" w:rsidP="004E455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0766">
        <w:rPr>
          <w:rFonts w:ascii="Times New Roman" w:hAnsi="Times New Roman"/>
          <w:sz w:val="24"/>
          <w:szCs w:val="24"/>
        </w:rPr>
        <w:t xml:space="preserve">5. Крышное и вертикальное озеленение не включается в компенсационное озеленение. </w:t>
      </w:r>
    </w:p>
    <w:p w:rsidR="004E4559" w:rsidRPr="00490766" w:rsidRDefault="004E4559" w:rsidP="004E455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0766">
        <w:rPr>
          <w:rFonts w:ascii="Times New Roman" w:hAnsi="Times New Roman"/>
          <w:sz w:val="24"/>
          <w:szCs w:val="24"/>
        </w:rPr>
        <w:t xml:space="preserve">6. При строительстве допускается размещение площадок озеленения на крышах многоквартирных домов, которые учитываются при расчете показателей минимальной обеспеченности объектами и элементами благоустройства только в случаях, если: </w:t>
      </w:r>
    </w:p>
    <w:p w:rsidR="004E4559" w:rsidRPr="00490766" w:rsidRDefault="004E4559" w:rsidP="004E455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0766">
        <w:rPr>
          <w:rFonts w:ascii="Times New Roman" w:hAnsi="Times New Roman"/>
          <w:sz w:val="24"/>
          <w:szCs w:val="24"/>
        </w:rPr>
        <w:t xml:space="preserve">крыша планируется для преимущественного и неограниченного пользования всеми жителями многоквартирного дома (группы домов), в том числе маломобильными группами населения; </w:t>
      </w:r>
    </w:p>
    <w:p w:rsidR="004E4559" w:rsidRPr="00490766" w:rsidRDefault="004E4559" w:rsidP="004E455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0766">
        <w:rPr>
          <w:rFonts w:ascii="Times New Roman" w:hAnsi="Times New Roman"/>
          <w:sz w:val="24"/>
          <w:szCs w:val="24"/>
        </w:rPr>
        <w:t xml:space="preserve">планируется благоустройство крыши подземного объекта капитального строительства (его подземной части). </w:t>
      </w:r>
    </w:p>
    <w:p w:rsidR="004E4559" w:rsidRPr="00AD51CA" w:rsidRDefault="004E4559" w:rsidP="004E455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0766">
        <w:rPr>
          <w:rFonts w:ascii="Times New Roman" w:hAnsi="Times New Roman"/>
          <w:sz w:val="24"/>
          <w:szCs w:val="24"/>
        </w:rPr>
        <w:t>7. При проектировании</w:t>
      </w:r>
      <w:r w:rsidRPr="00AD51CA">
        <w:rPr>
          <w:rFonts w:ascii="Times New Roman" w:hAnsi="Times New Roman"/>
          <w:sz w:val="24"/>
          <w:szCs w:val="24"/>
        </w:rPr>
        <w:t xml:space="preserve"> крышного и вертикального озеленения предусматриваются: обеспечение безопасности крепления и использования грунтового покрытия, контейнеров, вазонов и пр., водоотвод в теплое время года, гидро- и пароизоляция конструкций и помещений, теплозащитные качества наружных ограждений объектов капитального строительства, на которых размещены указанные виды озеленения. </w:t>
      </w:r>
    </w:p>
    <w:p w:rsidR="004E4559" w:rsidRPr="00AD51CA" w:rsidRDefault="004E4559" w:rsidP="004E455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D51CA">
        <w:rPr>
          <w:rFonts w:ascii="Times New Roman" w:hAnsi="Times New Roman"/>
          <w:sz w:val="24"/>
          <w:szCs w:val="24"/>
        </w:rPr>
        <w:t xml:space="preserve">8. В целях предотвращения повреждения растениями отделки фасадов объектов капитального строительства при их вертикальном озеленении на фасадных поверхностях следует надежно закреплять конструкции в виде решеток, систем вертикальных стержней или тросов, точечных консолей-опор для кашпо и т.п. </w:t>
      </w:r>
    </w:p>
    <w:p w:rsidR="004E4559" w:rsidRPr="00AD51CA" w:rsidRDefault="004E4559" w:rsidP="004E455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D51CA">
        <w:rPr>
          <w:rFonts w:ascii="Times New Roman" w:hAnsi="Times New Roman"/>
          <w:sz w:val="24"/>
          <w:szCs w:val="24"/>
        </w:rPr>
        <w:t xml:space="preserve">При размещении таких конструкций необходимо учитывать обеспечение наличия воздушного зазора между растениями и фасадом. Величина воздушного зазора зависит от вида используемых растений, но не менее 20 см. </w:t>
      </w:r>
    </w:p>
    <w:p w:rsidR="004E4559" w:rsidRPr="00AD51CA" w:rsidRDefault="004E4559" w:rsidP="004E455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D51CA">
        <w:rPr>
          <w:rFonts w:ascii="Times New Roman" w:hAnsi="Times New Roman"/>
          <w:sz w:val="24"/>
          <w:szCs w:val="24"/>
        </w:rPr>
        <w:t xml:space="preserve">9. Устройство крышного и вертикального озеленения на объектах капитального строительства не должно приводить к нарушению предъявляемых к ним противопожарных требований. </w:t>
      </w:r>
    </w:p>
    <w:p w:rsidR="004E4559" w:rsidRPr="00AD51CA" w:rsidRDefault="004E4559" w:rsidP="004E455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D51CA">
        <w:rPr>
          <w:rFonts w:ascii="Times New Roman" w:hAnsi="Times New Roman"/>
          <w:sz w:val="24"/>
          <w:szCs w:val="24"/>
        </w:rPr>
        <w:t>10. При размещении на крыше объекта капитального строительства озелененных рекреационных площадок, садов, кафе и других ландшафтно-архитектурных объектов расстояние между ними и выпусками вентиляции, не имеющими фильтров для очистки отработанного воздуха, устанавливают не менее 15 м. Роль контурного ограждения указанных объектов может выполнять металлический или железобетонный парапет высотой не менее 1 м. На металлических парапетах устанавливается сетчатое металлическое ограждение.</w:t>
      </w:r>
      <w:r>
        <w:rPr>
          <w:rFonts w:ascii="Times New Roman" w:hAnsi="Times New Roman"/>
          <w:sz w:val="24"/>
          <w:szCs w:val="24"/>
        </w:rPr>
        <w:t>»;</w:t>
      </w:r>
    </w:p>
    <w:p w:rsidR="00BA06FD" w:rsidRDefault="00BA06FD" w:rsidP="00C10BAF">
      <w:pPr>
        <w:spacing w:after="0" w:line="360" w:lineRule="auto"/>
        <w:ind w:firstLine="539"/>
        <w:jc w:val="both"/>
        <w:rPr>
          <w:rFonts w:ascii="Times New Roman" w:hAnsi="Times New Roman"/>
          <w:bCs/>
          <w:kern w:val="24"/>
          <w:sz w:val="24"/>
          <w:szCs w:val="24"/>
        </w:rPr>
      </w:pPr>
    </w:p>
    <w:p w:rsidR="00BD2247" w:rsidRPr="00BD2247" w:rsidRDefault="009D3FD7" w:rsidP="00BD22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2247">
        <w:rPr>
          <w:rFonts w:ascii="Times New Roman" w:hAnsi="Times New Roman"/>
          <w:b/>
          <w:bCs/>
          <w:kern w:val="24"/>
          <w:sz w:val="24"/>
          <w:szCs w:val="24"/>
        </w:rPr>
        <w:tab/>
      </w:r>
      <w:r w:rsidR="00BD2247">
        <w:rPr>
          <w:rFonts w:ascii="Times New Roman" w:hAnsi="Times New Roman"/>
          <w:b/>
          <w:bCs/>
          <w:kern w:val="24"/>
          <w:sz w:val="24"/>
          <w:szCs w:val="24"/>
        </w:rPr>
        <w:t xml:space="preserve">5. </w:t>
      </w:r>
      <w:r w:rsidR="00BD2247" w:rsidRPr="00BD2247">
        <w:rPr>
          <w:rFonts w:ascii="Times New Roman" w:eastAsia="Times New Roman" w:hAnsi="Times New Roman"/>
          <w:b/>
          <w:sz w:val="24"/>
          <w:szCs w:val="24"/>
          <w:lang w:eastAsia="ru-RU"/>
        </w:rPr>
        <w:t>Статью 44 «Ввод в эксплуатацию детских, игровых, спортивных (физкультурно-оздоровительных) площадок и их содержание» изложить в следующей редакции:</w:t>
      </w:r>
    </w:p>
    <w:p w:rsidR="00BD2247" w:rsidRPr="00BD2247" w:rsidRDefault="00BD2247" w:rsidP="00BD22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lastRenderedPageBreak/>
        <w:t xml:space="preserve">«Статья </w:t>
      </w:r>
      <w:r>
        <w:rPr>
          <w:rFonts w:ascii="Times New Roman" w:hAnsi="Times New Roman"/>
          <w:sz w:val="24"/>
          <w:szCs w:val="24"/>
        </w:rPr>
        <w:t>44</w:t>
      </w:r>
      <w:r w:rsidRPr="00BD2247">
        <w:rPr>
          <w:rFonts w:ascii="Times New Roman" w:hAnsi="Times New Roman"/>
          <w:sz w:val="24"/>
          <w:szCs w:val="24"/>
        </w:rPr>
        <w:t xml:space="preserve">. Ввод в эксплуатацию детских, игровых, спортивных (физкультурно-оздоровительных) площадок и их содержание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1. При установке нового оборудования детских, игровых, спортивных (физкультурно-оздоровительных) площадок (далее - площадок), место их размещения согласовывается с администрацией </w:t>
      </w:r>
      <w:r>
        <w:rPr>
          <w:rFonts w:ascii="Times New Roman" w:hAnsi="Times New Roman"/>
          <w:sz w:val="24"/>
          <w:szCs w:val="24"/>
        </w:rPr>
        <w:t>Талдомского городского округа</w:t>
      </w:r>
      <w:r w:rsidRPr="00BD2247">
        <w:rPr>
          <w:rFonts w:ascii="Times New Roman" w:hAnsi="Times New Roman"/>
          <w:sz w:val="24"/>
          <w:szCs w:val="24"/>
        </w:rPr>
        <w:t xml:space="preserve">. Информация о согласовании места установки площадки или нового оборудования площадки направляется в уполномоченный центральный исполнительный орган государственной власти Московской области - Главное управление содержания территорий Московской области (далее - ГУСТ Московской области).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2. Монтаж оборудования должен производиться в соответствии с инструкцией изготовителя, организациями, имеющими опыт и профессионально осуществляющими данный вид работ.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3. Лицо, ответственное за эксплуатацию оборудования площадки (при его отсутствии - собственник, правообладатель оборудования) осуществляет контроль за ходом производства работ по установке (монтажу) оборудования.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4. При вводе оборудования площадки в эксплуатацию присутствуют представители </w:t>
      </w:r>
      <w:r>
        <w:rPr>
          <w:rFonts w:ascii="Times New Roman" w:hAnsi="Times New Roman"/>
          <w:sz w:val="24"/>
          <w:szCs w:val="24"/>
        </w:rPr>
        <w:t>администрации Талдомского городского округа</w:t>
      </w:r>
      <w:r w:rsidRPr="00BD2247">
        <w:rPr>
          <w:rFonts w:ascii="Times New Roman" w:hAnsi="Times New Roman"/>
          <w:sz w:val="24"/>
          <w:szCs w:val="24"/>
        </w:rPr>
        <w:t xml:space="preserve">, составляется акт ввода в эксплуатацию объекта. Копия акта направляется в ГУСТ Московской области.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5. Площадка вносится органом местного самоуправления </w:t>
      </w:r>
      <w:r>
        <w:rPr>
          <w:rFonts w:ascii="Times New Roman" w:hAnsi="Times New Roman"/>
          <w:sz w:val="24"/>
          <w:szCs w:val="24"/>
        </w:rPr>
        <w:t>Талдомского городского округа</w:t>
      </w:r>
      <w:r w:rsidRPr="00BD2247">
        <w:rPr>
          <w:rFonts w:ascii="Times New Roman" w:hAnsi="Times New Roman"/>
          <w:sz w:val="24"/>
          <w:szCs w:val="24"/>
        </w:rPr>
        <w:t xml:space="preserve"> в Реестр детских, игровых, спортивных (физкультурно-оздоровительных) площадок </w:t>
      </w:r>
      <w:r>
        <w:rPr>
          <w:rFonts w:ascii="Times New Roman" w:hAnsi="Times New Roman"/>
          <w:sz w:val="24"/>
          <w:szCs w:val="24"/>
        </w:rPr>
        <w:t>Талдомского городского округа</w:t>
      </w:r>
      <w:r w:rsidRPr="00BD2247">
        <w:rPr>
          <w:rFonts w:ascii="Times New Roman" w:hAnsi="Times New Roman"/>
          <w:sz w:val="24"/>
          <w:szCs w:val="24"/>
        </w:rPr>
        <w:t xml:space="preserve">.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6. Лицо, эксплуатирующее площадку, при изменениях в оборудовании площадки (замена оборудования, установка дополнительного оборудования, демонтаж, увеличение площади площадки, ликвидация площадки и т.д.) информирует об изменениях ГУСТ Московской области.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7. Оборудование (отдельные элементы или комплекты), установленное (устанавливаемое) на площадках, а также покрытие площадок должны соответствовать государственным стандартам, требованиям безопасности, иметь соответствующие подтверждающие документы (акты (копии) добровольной сертификации (декларирования) и/или лабораторных испытаний и др.), а также маркировку и эксплуатационную документацию.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8. Оборудование площадки, установленное после 2013 года должно иметь паспорт, представляемый изготовителем оборудования. На оборудование площадки, установленное до 2013 года, лицо, его эксплуатирующее, составляет паспорт.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9. Содержание оборудования и покрытия площадок осуществляется в соответствии с рекомендациями изготовителя и/или требованиями, установленными государственными стандартами и настоящим Законом.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10. Лицо, эксплуатирующее площадку, является ответственным за состояние и содержание оборудования и покрытия площадки (контроль соответствия требованиям безопасности, техническое обслуживание и ремонт), наличие и состояние документации и информационное обеспечение безопасности площадки.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11. В случае, если лицо, эксплуатирующее площадку, отсутствует, контроль за техническим состоянием оборудования и покрытия площадки, техническим обслуживанием и ремонтом, наличием и </w:t>
      </w:r>
      <w:r w:rsidR="00C2653E" w:rsidRPr="00BD2247">
        <w:rPr>
          <w:rFonts w:ascii="Times New Roman" w:hAnsi="Times New Roman"/>
          <w:sz w:val="24"/>
          <w:szCs w:val="24"/>
        </w:rPr>
        <w:t>состоянием документации,</w:t>
      </w:r>
      <w:r w:rsidRPr="00BD2247">
        <w:rPr>
          <w:rFonts w:ascii="Times New Roman" w:hAnsi="Times New Roman"/>
          <w:sz w:val="24"/>
          <w:szCs w:val="24"/>
        </w:rPr>
        <w:t xml:space="preserve"> и информационным </w:t>
      </w:r>
      <w:r w:rsidRPr="00BD2247">
        <w:rPr>
          <w:rFonts w:ascii="Times New Roman" w:hAnsi="Times New Roman"/>
          <w:sz w:val="24"/>
          <w:szCs w:val="24"/>
        </w:rPr>
        <w:lastRenderedPageBreak/>
        <w:t xml:space="preserve">обеспечением безопасности площадки осуществляет правообладатель земельного участка, на котором она расположена.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12. Территория площадки и прилегающая территория ежедневно очищаются от загрязнений и посторонних предметов. Своевременно производится обрезка деревьев, кустарника и скос травы.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13. Дорожки, ограждения и калитки, скамейки, урны должны быть окрашены и находиться в исправном состоянии. Урны очищаются в утренние часы, а в течение дня - по мере необходимости, но не реже одного раза в сутки.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14. Средства наружного освещения должны содержаться в исправном состоянии, осветительная арматура и/или опора освещения не должны иметь механических повреждений и ржавчины, плафоны должны быть чистыми и не иметь трещин и сколов.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15. На площадке и прилегающей к ней территории не должно быть загрязнений или посторонних предметов, о которые можно споткнуться и/или получить травму.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16. Лицо, эксплуатирующее площадку, должно в течение суток представлять в ГУСТ Московской области и в </w:t>
      </w:r>
      <w:r>
        <w:rPr>
          <w:rFonts w:ascii="Times New Roman" w:hAnsi="Times New Roman"/>
          <w:sz w:val="24"/>
          <w:szCs w:val="24"/>
        </w:rPr>
        <w:t>администрацию Талдомского городского округа</w:t>
      </w:r>
      <w:r w:rsidRPr="00BD2247">
        <w:rPr>
          <w:rFonts w:ascii="Times New Roman" w:hAnsi="Times New Roman"/>
          <w:sz w:val="24"/>
          <w:szCs w:val="24"/>
        </w:rPr>
        <w:t xml:space="preserve"> информацию о травмах (несчастных случаях), полученных на площадке.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17. Контроль за техническим состоянием оборудования площадок включает: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а) первичный осмотр и проверку оборудования перед вводом в эксплуатацию;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б) визуальный осмотр, который позволяет обнаружить очевидные неисправности и посторонние предметы, представляющие опасности, вызванные пользованием оборудования, климатическими условиями, актами вандализма;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в) функциональный осмотр - представляет собой детальный осмотр с целью проверки исправности и устойчивости оборудования, выявления износа элементов конструкции оборудования;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г) основной осмотр - представляет собой осмотр для целей оценки соответствия технического состояния оборудования требованиям безопасности.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18. Периодичность регулярного визуального осмотра устанавливает собственник на основе учета условий эксплуатации.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Визуальный осмотр оборудования площадок, подвергающихся интенсивному использованию, проводится ежедневно.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19. Функциональный осмотр проводится с периодичностью один раз в 1-3 месяца, в соответствии с инструкцией изготовителя, а также с учетом интенсивности использования площадки. Особое внимание уделяется скрытым, труднодоступным элементам оборудования.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20. Основной осмотр проводится раз в год.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В ходе ежегодного основного осмотра определяются наличие гниения деревянных элементов, коррозии металлических элементов, влияние выполненных ремонтных работ на безопасность оборудования.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По результатам ежегодного осмотра выявляются дефекты объектов благоустройства, подлежащие устранению, определяется характер и объем необходимых ремонтных работ и составляется акт.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21. В целях контроля периодичности, полноты и правильности выполняемых работ при осмотрах различного вида лицом, осуществляющим эксплуатацию площадки, должны быть разработаны графики проведения осмотров.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22. При обнаружении в процессе осмотра оборудования дефектов, влияющих на безопасность оборудования, дефекты должны быть незамедлительно устранены. Если это </w:t>
      </w:r>
      <w:r w:rsidRPr="00BD2247">
        <w:rPr>
          <w:rFonts w:ascii="Times New Roman" w:hAnsi="Times New Roman"/>
          <w:sz w:val="24"/>
          <w:szCs w:val="24"/>
        </w:rPr>
        <w:lastRenderedPageBreak/>
        <w:t xml:space="preserve">невозможно, эксплуатацию оборудования необходимо прекратить, либо оборудование должно быть демонтировано и удалено с площадки.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После удаления оборудования оставшийся в земле фундамент также удаляют или огораживают способом, исключающим возможность получения травм.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23. Результаты осмотра площадок и проведение технического обслуживания и ремонта регистрируются в журнале, который хранится у лица, эксплуатирующего площадку (правообладателя земельного участка, на котором она расположена).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24. Вся эксплуатационная документация (паспорт, акт осмотра и проверки, графики осмотров, журнал и т.п.) подлежит постоянному хранению.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Должен быть обеспечен доступ обслуживающего персонала к эксплуатационной документации во время осмотров, обслуживания и ремонта оборудования и покрытия площадки.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 xml:space="preserve">25. Обслуживание включает: мероприятия по поддержанию безопасности и качества функционирования оборудования и покрытий площадки; проверку и подтягивание узлов крепления; обновление окраски оборудования; обслуживание ударопоглощающих покрытий; смазку подшипников; восстановление ударопоглощающих покрытий из сыпучих материалов и корректировку их уровня. </w:t>
      </w:r>
    </w:p>
    <w:p w:rsidR="00BD2247" w:rsidRP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2247">
        <w:rPr>
          <w:rFonts w:ascii="Times New Roman" w:hAnsi="Times New Roman"/>
          <w:sz w:val="24"/>
          <w:szCs w:val="24"/>
        </w:rPr>
        <w:t>26. Лица, производящие ремонтные работы, принимают меры по ограждению места производства работ, исключающему допуск детей и получение ими травм. Ремонтные работы включают замену крепежных деталей, сварочные работы, замену частей оборудования.»</w:t>
      </w:r>
    </w:p>
    <w:p w:rsidR="00BD2247" w:rsidRDefault="00BD2247" w:rsidP="009D3FD7">
      <w:pPr>
        <w:jc w:val="both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9D3FD7" w:rsidRPr="009D3FD7" w:rsidRDefault="00BD2247" w:rsidP="009D3FD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kern w:val="24"/>
          <w:sz w:val="24"/>
          <w:szCs w:val="24"/>
        </w:rPr>
        <w:tab/>
        <w:t>6</w:t>
      </w:r>
      <w:r w:rsidR="009D3FD7" w:rsidRPr="009D3FD7">
        <w:rPr>
          <w:rFonts w:ascii="Times New Roman" w:hAnsi="Times New Roman"/>
          <w:b/>
          <w:bCs/>
          <w:kern w:val="24"/>
          <w:sz w:val="24"/>
          <w:szCs w:val="24"/>
        </w:rPr>
        <w:t>.</w:t>
      </w:r>
      <w:r w:rsidR="009D3FD7">
        <w:rPr>
          <w:rFonts w:ascii="Times New Roman" w:hAnsi="Times New Roman"/>
          <w:bCs/>
          <w:kern w:val="24"/>
          <w:sz w:val="24"/>
          <w:szCs w:val="24"/>
        </w:rPr>
        <w:t xml:space="preserve"> </w:t>
      </w:r>
      <w:r w:rsidR="009D3F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r w:rsidR="009D3FD7" w:rsidRPr="00EC0211">
        <w:rPr>
          <w:rFonts w:ascii="Times New Roman" w:eastAsia="Times New Roman" w:hAnsi="Times New Roman"/>
          <w:b/>
          <w:sz w:val="24"/>
          <w:szCs w:val="24"/>
          <w:lang w:eastAsia="ru-RU"/>
        </w:rPr>
        <w:t>стать</w:t>
      </w:r>
      <w:r w:rsidR="009D3FD7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="009D3FD7" w:rsidRPr="00EC02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D3FD7">
        <w:rPr>
          <w:rFonts w:ascii="Times New Roman" w:eastAsia="Times New Roman" w:hAnsi="Times New Roman"/>
          <w:b/>
          <w:sz w:val="24"/>
          <w:szCs w:val="24"/>
          <w:lang w:eastAsia="ru-RU"/>
        </w:rPr>
        <w:t>44.1</w:t>
      </w:r>
      <w:r w:rsidR="009D3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3FD7" w:rsidRPr="009D3FD7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9D3FD7" w:rsidRPr="009D3FD7">
        <w:rPr>
          <w:rFonts w:ascii="Times New Roman" w:hAnsi="Times New Roman"/>
          <w:b/>
          <w:sz w:val="24"/>
          <w:szCs w:val="24"/>
        </w:rPr>
        <w:t>Требования к внешнему виду некапитальных сооружений, иных элементов благоустройства и объектов благоустройства мест продажи товаров (выполнения работ, оказания услуг) на ярмарках, организуемых на территории Талдомского городского округа</w:t>
      </w:r>
      <w:r w:rsidR="009D3FD7" w:rsidRPr="009D3FD7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9D3FD7" w:rsidRPr="00EC02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D3FD7">
        <w:rPr>
          <w:rFonts w:ascii="Times New Roman" w:eastAsia="Times New Roman" w:hAnsi="Times New Roman"/>
          <w:b/>
          <w:sz w:val="24"/>
          <w:szCs w:val="24"/>
          <w:lang w:eastAsia="ru-RU"/>
        </w:rPr>
        <w:t>исключить слова</w:t>
      </w:r>
      <w:r w:rsidR="009D3FD7" w:rsidRPr="007D4D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виду того что он</w:t>
      </w:r>
      <w:r w:rsidR="009D3FD7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9D3FD7" w:rsidRPr="007D4D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утратил</w:t>
      </w:r>
      <w:r w:rsidR="009D3FD7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9D3FD7" w:rsidRPr="007D4D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силу, а именно: слова «</w:t>
      </w:r>
      <w:r w:rsidR="009D3FD7">
        <w:rPr>
          <w:rFonts w:ascii="Times New Roman" w:eastAsia="Times New Roman" w:hAnsi="Times New Roman"/>
          <w:b/>
          <w:sz w:val="24"/>
          <w:szCs w:val="24"/>
          <w:lang w:eastAsia="ru-RU"/>
        </w:rPr>
        <w:t>на автовокзалах, железнодорожных и речных вокзалах, портах;</w:t>
      </w:r>
      <w:r w:rsidR="009D3FD7" w:rsidRPr="007D4DDB">
        <w:rPr>
          <w:rFonts w:ascii="Times New Roman" w:eastAsia="Times New Roman" w:hAnsi="Times New Roman"/>
          <w:b/>
          <w:sz w:val="24"/>
          <w:szCs w:val="24"/>
          <w:lang w:eastAsia="ru-RU"/>
        </w:rPr>
        <w:t>».</w:t>
      </w:r>
    </w:p>
    <w:p w:rsidR="00096F20" w:rsidRPr="00096F20" w:rsidRDefault="00BD2247" w:rsidP="009D3F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7</w:t>
      </w:r>
      <w:r w:rsidR="00A1529C" w:rsidRPr="008E0AFE">
        <w:rPr>
          <w:rFonts w:ascii="Times New Roman" w:hAnsi="Times New Roman"/>
          <w:b/>
          <w:sz w:val="24"/>
          <w:szCs w:val="24"/>
        </w:rPr>
        <w:t>.</w:t>
      </w:r>
      <w:r w:rsidR="00096F20" w:rsidRPr="00096F20">
        <w:rPr>
          <w:rFonts w:ascii="Times New Roman" w:hAnsi="Times New Roman"/>
          <w:sz w:val="24"/>
          <w:szCs w:val="24"/>
        </w:rPr>
        <w:t xml:space="preserve"> </w:t>
      </w:r>
      <w:r w:rsidR="009D3FD7">
        <w:rPr>
          <w:rFonts w:ascii="Times New Roman" w:hAnsi="Times New Roman"/>
          <w:b/>
          <w:sz w:val="24"/>
          <w:szCs w:val="24"/>
        </w:rPr>
        <w:t>Д</w:t>
      </w:r>
      <w:r w:rsidR="00096F20" w:rsidRPr="00A03A16">
        <w:rPr>
          <w:rFonts w:ascii="Times New Roman" w:hAnsi="Times New Roman"/>
          <w:b/>
          <w:sz w:val="24"/>
          <w:szCs w:val="24"/>
        </w:rPr>
        <w:t xml:space="preserve">ополнить статьей </w:t>
      </w:r>
      <w:r w:rsidR="00B0690B">
        <w:rPr>
          <w:rFonts w:ascii="Times New Roman" w:hAnsi="Times New Roman"/>
          <w:b/>
          <w:sz w:val="24"/>
          <w:szCs w:val="24"/>
        </w:rPr>
        <w:t>5</w:t>
      </w:r>
      <w:r w:rsidR="007A5D1D" w:rsidRPr="00A03A16">
        <w:rPr>
          <w:rFonts w:ascii="Times New Roman" w:hAnsi="Times New Roman"/>
          <w:b/>
          <w:sz w:val="24"/>
          <w:szCs w:val="24"/>
        </w:rPr>
        <w:t>.1</w:t>
      </w:r>
      <w:r w:rsidR="00096F20">
        <w:rPr>
          <w:rFonts w:ascii="Times New Roman" w:hAnsi="Times New Roman"/>
          <w:sz w:val="24"/>
          <w:szCs w:val="24"/>
        </w:rPr>
        <w:t xml:space="preserve"> </w:t>
      </w:r>
      <w:r w:rsidR="00096F20" w:rsidRPr="00EC0211">
        <w:rPr>
          <w:rFonts w:ascii="Times New Roman" w:hAnsi="Times New Roman"/>
          <w:b/>
          <w:sz w:val="24"/>
          <w:szCs w:val="24"/>
        </w:rPr>
        <w:t>«Требования к проведению мероприятий</w:t>
      </w:r>
      <w:r w:rsidR="00F43ECE" w:rsidRPr="00EC0211">
        <w:rPr>
          <w:rFonts w:ascii="Times New Roman" w:hAnsi="Times New Roman"/>
          <w:b/>
          <w:sz w:val="24"/>
          <w:szCs w:val="24"/>
        </w:rPr>
        <w:br/>
      </w:r>
      <w:r w:rsidR="00096F20" w:rsidRPr="00EC0211">
        <w:rPr>
          <w:rFonts w:ascii="Times New Roman" w:hAnsi="Times New Roman"/>
          <w:b/>
          <w:sz w:val="24"/>
          <w:szCs w:val="24"/>
        </w:rPr>
        <w:t xml:space="preserve">по удалению с земельных участков борщевика Сосновского» </w:t>
      </w:r>
      <w:r w:rsidR="00096F20" w:rsidRPr="00096F20">
        <w:rPr>
          <w:rFonts w:ascii="Times New Roman" w:hAnsi="Times New Roman"/>
          <w:sz w:val="24"/>
          <w:szCs w:val="24"/>
        </w:rPr>
        <w:t>следующего содержания:</w:t>
      </w:r>
    </w:p>
    <w:p w:rsidR="00096F20" w:rsidRPr="00096F20" w:rsidRDefault="00D502E8" w:rsidP="00096F2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096F20" w:rsidRPr="00096F20">
        <w:rPr>
          <w:rFonts w:ascii="Times New Roman" w:hAnsi="Times New Roman"/>
          <w:sz w:val="24"/>
          <w:szCs w:val="24"/>
        </w:rPr>
        <w:t xml:space="preserve">Статья </w:t>
      </w:r>
      <w:r w:rsidR="00B0690B">
        <w:rPr>
          <w:rFonts w:ascii="Times New Roman" w:hAnsi="Times New Roman"/>
          <w:sz w:val="24"/>
          <w:szCs w:val="24"/>
        </w:rPr>
        <w:t>5</w:t>
      </w:r>
      <w:bookmarkStart w:id="1" w:name="_GoBack"/>
      <w:bookmarkEnd w:id="1"/>
      <w:r w:rsidR="007A5D1D">
        <w:rPr>
          <w:rFonts w:ascii="Times New Roman" w:hAnsi="Times New Roman"/>
          <w:sz w:val="24"/>
          <w:szCs w:val="24"/>
        </w:rPr>
        <w:t>.1</w:t>
      </w:r>
      <w:r w:rsidR="00096F20" w:rsidRPr="00096F20">
        <w:rPr>
          <w:rFonts w:ascii="Times New Roman" w:hAnsi="Times New Roman"/>
          <w:sz w:val="24"/>
          <w:szCs w:val="24"/>
        </w:rPr>
        <w:t xml:space="preserve"> Требования к проведению мероприятий по удалению с земельных участков борщевика Сосновского</w:t>
      </w:r>
    </w:p>
    <w:p w:rsidR="00096F20" w:rsidRPr="00096F20" w:rsidRDefault="00096F20" w:rsidP="00096F2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96F20">
        <w:rPr>
          <w:rFonts w:ascii="Times New Roman" w:hAnsi="Times New Roman"/>
          <w:sz w:val="24"/>
          <w:szCs w:val="24"/>
        </w:rPr>
        <w:t>1. Правообладатели земельных участков обязаны проводить мероприятия</w:t>
      </w:r>
      <w:r w:rsidR="00F43ECE">
        <w:rPr>
          <w:rFonts w:ascii="Times New Roman" w:hAnsi="Times New Roman"/>
          <w:sz w:val="24"/>
          <w:szCs w:val="24"/>
        </w:rPr>
        <w:br/>
      </w:r>
      <w:r w:rsidRPr="00096F20">
        <w:rPr>
          <w:rFonts w:ascii="Times New Roman" w:hAnsi="Times New Roman"/>
          <w:sz w:val="24"/>
          <w:szCs w:val="24"/>
        </w:rPr>
        <w:t>по удалению борщевика Сосновского с земельных участков, находящихся в их собственности, владении или пользовании.</w:t>
      </w:r>
    </w:p>
    <w:p w:rsidR="00096F20" w:rsidRPr="00096F20" w:rsidRDefault="00096F20" w:rsidP="00096F2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96F20">
        <w:rPr>
          <w:rFonts w:ascii="Times New Roman" w:hAnsi="Times New Roman"/>
          <w:sz w:val="24"/>
          <w:szCs w:val="24"/>
        </w:rPr>
        <w:t>Мероприятия по удалению борщевика Сосновского с земельных участков и земель, государственная собственность на которые не разграничена, осуществля</w:t>
      </w:r>
      <w:r>
        <w:rPr>
          <w:rFonts w:ascii="Times New Roman" w:hAnsi="Times New Roman"/>
          <w:sz w:val="24"/>
          <w:szCs w:val="24"/>
        </w:rPr>
        <w:t>ет</w:t>
      </w:r>
      <w:r w:rsidR="008E0AFE">
        <w:rPr>
          <w:rFonts w:ascii="Times New Roman" w:hAnsi="Times New Roman"/>
          <w:sz w:val="24"/>
          <w:szCs w:val="24"/>
        </w:rPr>
        <w:t xml:space="preserve"> администрация Талдомского городского округа</w:t>
      </w:r>
      <w:r w:rsidRPr="00096F20">
        <w:rPr>
          <w:rFonts w:ascii="Times New Roman" w:hAnsi="Times New Roman"/>
          <w:sz w:val="24"/>
          <w:szCs w:val="24"/>
        </w:rPr>
        <w:t>.</w:t>
      </w:r>
    </w:p>
    <w:p w:rsidR="00096F20" w:rsidRPr="00096F20" w:rsidRDefault="00096F20" w:rsidP="00096F2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96F20">
        <w:rPr>
          <w:rFonts w:ascii="Times New Roman" w:hAnsi="Times New Roman"/>
          <w:sz w:val="24"/>
          <w:szCs w:val="24"/>
        </w:rPr>
        <w:t>2. Мероприятия по удалению с земельных участков борщевика Сосновского проводятся следующими способами:</w:t>
      </w:r>
    </w:p>
    <w:p w:rsidR="00096F20" w:rsidRPr="00096F20" w:rsidRDefault="00096F20" w:rsidP="00096F2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96F20">
        <w:rPr>
          <w:rFonts w:ascii="Times New Roman" w:hAnsi="Times New Roman"/>
          <w:sz w:val="24"/>
          <w:szCs w:val="24"/>
        </w:rPr>
        <w:lastRenderedPageBreak/>
        <w:t>1) химическим - опрыскивание очагов (участков) произрастания борщевика Сосновского гербицидами и (или) арборицидами;</w:t>
      </w:r>
    </w:p>
    <w:p w:rsidR="00096F20" w:rsidRPr="00096F20" w:rsidRDefault="00096F20" w:rsidP="00096F2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96F20">
        <w:rPr>
          <w:rFonts w:ascii="Times New Roman" w:hAnsi="Times New Roman"/>
          <w:sz w:val="24"/>
          <w:szCs w:val="24"/>
        </w:rPr>
        <w:t>2) механическим - скашивание и удаление окошенных частей борщевика Сосновского, выкапывание корневой системы борщевика Сосновского;</w:t>
      </w:r>
    </w:p>
    <w:p w:rsidR="00096F20" w:rsidRPr="00096F20" w:rsidRDefault="00096F20" w:rsidP="00096F2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96F20">
        <w:rPr>
          <w:rFonts w:ascii="Times New Roman" w:hAnsi="Times New Roman"/>
          <w:sz w:val="24"/>
          <w:szCs w:val="24"/>
        </w:rPr>
        <w:t>3) агротехническим - обработка почвы, посев многолетних трав.</w:t>
      </w:r>
    </w:p>
    <w:p w:rsidR="00096F20" w:rsidRPr="00096F20" w:rsidRDefault="00096F20" w:rsidP="00096F2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96F20">
        <w:rPr>
          <w:rFonts w:ascii="Times New Roman" w:hAnsi="Times New Roman"/>
          <w:sz w:val="24"/>
          <w:szCs w:val="24"/>
        </w:rPr>
        <w:t>3. В случае не</w:t>
      </w:r>
      <w:r w:rsidR="00A03A16">
        <w:rPr>
          <w:rFonts w:ascii="Times New Roman" w:hAnsi="Times New Roman"/>
          <w:sz w:val="24"/>
          <w:szCs w:val="24"/>
        </w:rPr>
        <w:t xml:space="preserve"> </w:t>
      </w:r>
      <w:r w:rsidRPr="00096F20">
        <w:rPr>
          <w:rFonts w:ascii="Times New Roman" w:hAnsi="Times New Roman"/>
          <w:sz w:val="24"/>
          <w:szCs w:val="24"/>
        </w:rPr>
        <w:t>устранения правообладателем земельного участка нарушений, выявленных по результатам контроля за проведением мероприятий по удалению с земельных участков борщевика Сосновского, орган (должностное лицо) муниципального земельного контроля в срок не более трех рабочих дней после установления факта не</w:t>
      </w:r>
      <w:r w:rsidR="00A03A16">
        <w:rPr>
          <w:rFonts w:ascii="Times New Roman" w:hAnsi="Times New Roman"/>
          <w:sz w:val="24"/>
          <w:szCs w:val="24"/>
        </w:rPr>
        <w:t xml:space="preserve"> </w:t>
      </w:r>
      <w:r w:rsidRPr="00096F20">
        <w:rPr>
          <w:rFonts w:ascii="Times New Roman" w:hAnsi="Times New Roman"/>
          <w:sz w:val="24"/>
          <w:szCs w:val="24"/>
        </w:rPr>
        <w:t xml:space="preserve">устранения выявленных нарушений информирует </w:t>
      </w:r>
      <w:r w:rsidR="008E0AFE">
        <w:rPr>
          <w:rFonts w:ascii="Times New Roman" w:hAnsi="Times New Roman"/>
          <w:sz w:val="24"/>
          <w:szCs w:val="24"/>
        </w:rPr>
        <w:t xml:space="preserve">администрацию Талдомского городского округа </w:t>
      </w:r>
      <w:r w:rsidRPr="00096F20">
        <w:rPr>
          <w:rFonts w:ascii="Times New Roman" w:hAnsi="Times New Roman"/>
          <w:sz w:val="24"/>
          <w:szCs w:val="24"/>
        </w:rPr>
        <w:t>о необходимости принятия решения о проведении на земельном участке мероприятий по удалению борщевика Сосновского за счет средств бюджета муниципального образования Московской области.</w:t>
      </w:r>
    </w:p>
    <w:p w:rsidR="00096F20" w:rsidRPr="00096F20" w:rsidRDefault="00096F20" w:rsidP="00096F2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96F20">
        <w:rPr>
          <w:rFonts w:ascii="Times New Roman" w:hAnsi="Times New Roman"/>
          <w:sz w:val="24"/>
          <w:szCs w:val="24"/>
        </w:rPr>
        <w:t xml:space="preserve">4. </w:t>
      </w:r>
      <w:r w:rsidR="008E0AFE">
        <w:rPr>
          <w:rFonts w:ascii="Times New Roman" w:hAnsi="Times New Roman"/>
          <w:sz w:val="24"/>
          <w:szCs w:val="24"/>
        </w:rPr>
        <w:t>Администрация Талдомского городского округа</w:t>
      </w:r>
      <w:r w:rsidRPr="00096F20">
        <w:rPr>
          <w:rFonts w:ascii="Times New Roman" w:hAnsi="Times New Roman"/>
          <w:sz w:val="24"/>
          <w:szCs w:val="24"/>
        </w:rPr>
        <w:t xml:space="preserve"> в срок не более пяти рабочих дней после получения от органов (должностных лиц) муниципального земельного контроля информации, предусмотренной пунктом 3 настоящей статьи, принимает решение о проведении на земельном участке мероприятий по удалению борщевика Сосновского за счет средств бюджета </w:t>
      </w:r>
      <w:r w:rsidR="008E0AFE">
        <w:rPr>
          <w:rFonts w:ascii="Times New Roman" w:hAnsi="Times New Roman"/>
          <w:sz w:val="24"/>
          <w:szCs w:val="24"/>
        </w:rPr>
        <w:t>Талдомского городского округа</w:t>
      </w:r>
      <w:r w:rsidRPr="00096F20">
        <w:rPr>
          <w:rFonts w:ascii="Times New Roman" w:hAnsi="Times New Roman"/>
          <w:sz w:val="24"/>
          <w:szCs w:val="24"/>
        </w:rPr>
        <w:t xml:space="preserve"> Московской области.</w:t>
      </w:r>
    </w:p>
    <w:p w:rsidR="00096F20" w:rsidRPr="00096F20" w:rsidRDefault="00096F20" w:rsidP="00096F2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96F20">
        <w:rPr>
          <w:rFonts w:ascii="Times New Roman" w:hAnsi="Times New Roman"/>
          <w:sz w:val="24"/>
          <w:szCs w:val="24"/>
        </w:rPr>
        <w:t>5. Указанное решение</w:t>
      </w:r>
      <w:r w:rsidR="008E0AFE">
        <w:rPr>
          <w:rFonts w:ascii="Times New Roman" w:hAnsi="Times New Roman"/>
          <w:sz w:val="24"/>
          <w:szCs w:val="24"/>
        </w:rPr>
        <w:t xml:space="preserve"> администрации Талдомского городского округа</w:t>
      </w:r>
      <w:r w:rsidRPr="00096F20">
        <w:rPr>
          <w:rFonts w:ascii="Times New Roman" w:hAnsi="Times New Roman"/>
          <w:sz w:val="24"/>
          <w:szCs w:val="24"/>
        </w:rPr>
        <w:t>, содержащее информацию о сметной стоимости мероприятий по удалению с земельного участка борщевика Сосновского, направляется правообладателю земельного участка способом, обеспечивающим подтверждение его получения.</w:t>
      </w:r>
    </w:p>
    <w:p w:rsidR="00096F20" w:rsidRPr="00096F20" w:rsidRDefault="00096F20" w:rsidP="00096F2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96F20">
        <w:rPr>
          <w:rFonts w:ascii="Times New Roman" w:hAnsi="Times New Roman"/>
          <w:sz w:val="24"/>
          <w:szCs w:val="24"/>
        </w:rPr>
        <w:t xml:space="preserve">6. Правообладатели земельных участков, в отношении которых проведены мероприятия по удалению с земельных участков борщевика Сосновского за счет средств бюджета </w:t>
      </w:r>
      <w:r w:rsidR="008E0AFE">
        <w:rPr>
          <w:rFonts w:ascii="Times New Roman" w:hAnsi="Times New Roman"/>
          <w:sz w:val="24"/>
          <w:szCs w:val="24"/>
        </w:rPr>
        <w:t>Талдомского городского округа</w:t>
      </w:r>
      <w:r w:rsidRPr="00096F20">
        <w:rPr>
          <w:rFonts w:ascii="Times New Roman" w:hAnsi="Times New Roman"/>
          <w:sz w:val="24"/>
          <w:szCs w:val="24"/>
        </w:rPr>
        <w:t xml:space="preserve"> Московской области, обязаны возместить расходы </w:t>
      </w:r>
      <w:r w:rsidR="008E0AFE">
        <w:rPr>
          <w:rFonts w:ascii="Times New Roman" w:hAnsi="Times New Roman"/>
          <w:sz w:val="24"/>
          <w:szCs w:val="24"/>
        </w:rPr>
        <w:t>Талдомского городского округа</w:t>
      </w:r>
      <w:r w:rsidRPr="00096F20">
        <w:rPr>
          <w:rFonts w:ascii="Times New Roman" w:hAnsi="Times New Roman"/>
          <w:sz w:val="24"/>
          <w:szCs w:val="24"/>
        </w:rPr>
        <w:t xml:space="preserve"> на проведение указанных мероприятий в срок не более двух месяцев со дня получения уведомления о завершении указанных мероприятий.</w:t>
      </w:r>
    </w:p>
    <w:p w:rsidR="00096F20" w:rsidRPr="00096F20" w:rsidRDefault="00096F20" w:rsidP="00096F2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96F20">
        <w:rPr>
          <w:rFonts w:ascii="Times New Roman" w:hAnsi="Times New Roman"/>
          <w:sz w:val="24"/>
          <w:szCs w:val="24"/>
        </w:rPr>
        <w:t xml:space="preserve">7. Уведомление о завершении мероприятий, в том числе содержащее информацию о сметной стоимости выполненных мероприятий и реквизиты лицевого счета </w:t>
      </w:r>
      <w:r w:rsidR="008E0AFE">
        <w:rPr>
          <w:rFonts w:ascii="Times New Roman" w:hAnsi="Times New Roman"/>
          <w:sz w:val="24"/>
          <w:szCs w:val="24"/>
        </w:rPr>
        <w:t>администрации Талдомского городского округа</w:t>
      </w:r>
      <w:r w:rsidRPr="00096F20">
        <w:rPr>
          <w:rFonts w:ascii="Times New Roman" w:hAnsi="Times New Roman"/>
          <w:sz w:val="24"/>
          <w:szCs w:val="24"/>
        </w:rPr>
        <w:t>, выдается (направляется) правообладателю земельного участка способом, обеспечивающим подтверждение его получения.</w:t>
      </w:r>
    </w:p>
    <w:p w:rsidR="00096F20" w:rsidRPr="00096F20" w:rsidRDefault="00096F20" w:rsidP="00096F2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96F20">
        <w:rPr>
          <w:rFonts w:ascii="Times New Roman" w:hAnsi="Times New Roman"/>
          <w:sz w:val="24"/>
          <w:szCs w:val="24"/>
        </w:rPr>
        <w:t xml:space="preserve">8. В случае если в установленный срок средства не были перечислены правообладателем земельного участка, </w:t>
      </w:r>
      <w:r w:rsidR="008E0AFE">
        <w:rPr>
          <w:rFonts w:ascii="Times New Roman" w:hAnsi="Times New Roman"/>
          <w:sz w:val="24"/>
          <w:szCs w:val="24"/>
        </w:rPr>
        <w:t>администрация Талдомского городского округа</w:t>
      </w:r>
      <w:r w:rsidRPr="00096F20">
        <w:rPr>
          <w:rFonts w:ascii="Times New Roman" w:hAnsi="Times New Roman"/>
          <w:sz w:val="24"/>
          <w:szCs w:val="24"/>
        </w:rPr>
        <w:t xml:space="preserve"> в срок не более десяти рабочих дней со дня истечения установленного срока обращается в </w:t>
      </w:r>
      <w:r w:rsidRPr="00096F20">
        <w:rPr>
          <w:rFonts w:ascii="Times New Roman" w:hAnsi="Times New Roman"/>
          <w:sz w:val="24"/>
          <w:szCs w:val="24"/>
        </w:rPr>
        <w:lastRenderedPageBreak/>
        <w:t xml:space="preserve">суд с заявлением о взыскании с правообладателя земельного участка понесенных расходов на проведение мероприятий по удалению с земельного участка борщевика Сосновского и перечислении соответствующих денежных средств в бюджет </w:t>
      </w:r>
      <w:r w:rsidR="008E0AFE">
        <w:rPr>
          <w:rFonts w:ascii="Times New Roman" w:hAnsi="Times New Roman"/>
          <w:sz w:val="24"/>
          <w:szCs w:val="24"/>
        </w:rPr>
        <w:t>Талдомского городского округа</w:t>
      </w:r>
      <w:r w:rsidRPr="00096F20">
        <w:rPr>
          <w:rFonts w:ascii="Times New Roman" w:hAnsi="Times New Roman"/>
          <w:sz w:val="24"/>
          <w:szCs w:val="24"/>
        </w:rPr>
        <w:t xml:space="preserve"> Московской области.</w:t>
      </w:r>
    </w:p>
    <w:p w:rsidR="00096F20" w:rsidRDefault="00096F20" w:rsidP="00096F2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96F20">
        <w:rPr>
          <w:rFonts w:ascii="Times New Roman" w:hAnsi="Times New Roman"/>
          <w:sz w:val="24"/>
          <w:szCs w:val="24"/>
        </w:rPr>
        <w:t xml:space="preserve">9. Расчет понесенных </w:t>
      </w:r>
      <w:r w:rsidR="008E0AFE">
        <w:rPr>
          <w:rFonts w:ascii="Times New Roman" w:hAnsi="Times New Roman"/>
          <w:sz w:val="24"/>
          <w:szCs w:val="24"/>
        </w:rPr>
        <w:t>администрацией Талдомского городского округа</w:t>
      </w:r>
      <w:r w:rsidRPr="00096F20">
        <w:rPr>
          <w:rFonts w:ascii="Times New Roman" w:hAnsi="Times New Roman"/>
          <w:sz w:val="24"/>
          <w:szCs w:val="24"/>
        </w:rPr>
        <w:t xml:space="preserve"> расходов по удалению с земельного участка борщевика Сосновского за счет средств бюджета </w:t>
      </w:r>
      <w:r w:rsidR="008E0AFE">
        <w:rPr>
          <w:rFonts w:ascii="Times New Roman" w:hAnsi="Times New Roman"/>
          <w:sz w:val="24"/>
          <w:szCs w:val="24"/>
        </w:rPr>
        <w:t>Талдомского городского округа</w:t>
      </w:r>
      <w:r w:rsidRPr="00096F20">
        <w:rPr>
          <w:rFonts w:ascii="Times New Roman" w:hAnsi="Times New Roman"/>
          <w:sz w:val="24"/>
          <w:szCs w:val="24"/>
        </w:rPr>
        <w:t xml:space="preserve"> Московской области определяется утверждаемой </w:t>
      </w:r>
      <w:r w:rsidR="008E0AFE">
        <w:rPr>
          <w:rFonts w:ascii="Times New Roman" w:hAnsi="Times New Roman"/>
          <w:sz w:val="24"/>
          <w:szCs w:val="24"/>
        </w:rPr>
        <w:t xml:space="preserve">администрацией Талдомского городского округа </w:t>
      </w:r>
      <w:r w:rsidR="00D502E8">
        <w:rPr>
          <w:rFonts w:ascii="Times New Roman" w:hAnsi="Times New Roman"/>
          <w:sz w:val="24"/>
          <w:szCs w:val="24"/>
        </w:rPr>
        <w:t>методикой.».</w:t>
      </w:r>
    </w:p>
    <w:p w:rsidR="008E0AFE" w:rsidRPr="00096F20" w:rsidRDefault="008E0AFE" w:rsidP="00096F2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D2247" w:rsidRPr="00BD2247" w:rsidRDefault="00BD2247" w:rsidP="00BD22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D502E8" w:rsidRPr="007A5D1D">
        <w:rPr>
          <w:rFonts w:ascii="Times New Roman" w:hAnsi="Times New Roman"/>
          <w:b/>
          <w:sz w:val="24"/>
          <w:szCs w:val="24"/>
        </w:rPr>
        <w:t>.</w:t>
      </w:r>
      <w:r w:rsidR="00D502E8">
        <w:rPr>
          <w:rFonts w:ascii="Times New Roman" w:hAnsi="Times New Roman"/>
          <w:sz w:val="24"/>
          <w:szCs w:val="24"/>
        </w:rPr>
        <w:t xml:space="preserve"> </w:t>
      </w:r>
      <w:r w:rsidRPr="00BD2247">
        <w:rPr>
          <w:rFonts w:ascii="Times New Roman" w:eastAsia="Times New Roman" w:hAnsi="Times New Roman"/>
          <w:b/>
          <w:sz w:val="24"/>
          <w:szCs w:val="24"/>
          <w:lang w:eastAsia="ru-RU"/>
        </w:rPr>
        <w:t>Статью 55 «Нормы и правила по содержанию мест общественного пользования и территории юридических лиц (индивидуальных предпринимателей) или физических лиц» изложить в следующей редакции:</w:t>
      </w:r>
    </w:p>
    <w:p w:rsidR="00BD2247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«</w:t>
      </w:r>
      <w:r w:rsidRPr="00B42A25">
        <w:rPr>
          <w:rFonts w:ascii="Times New Roman" w:hAnsi="Times New Roman"/>
          <w:sz w:val="24"/>
          <w:szCs w:val="24"/>
        </w:rPr>
        <w:t xml:space="preserve">Статья </w:t>
      </w:r>
      <w:r>
        <w:rPr>
          <w:rFonts w:ascii="Times New Roman" w:hAnsi="Times New Roman"/>
          <w:sz w:val="24"/>
          <w:szCs w:val="24"/>
        </w:rPr>
        <w:t>55</w:t>
      </w:r>
      <w:r w:rsidRPr="00B42A25">
        <w:rPr>
          <w:rFonts w:ascii="Times New Roman" w:hAnsi="Times New Roman"/>
          <w:sz w:val="24"/>
          <w:szCs w:val="24"/>
        </w:rPr>
        <w:t xml:space="preserve">. Нормы и правила по содержанию мест общественного пользования и территории юридических лиц (индивидуальных предпринимателей) или физических лиц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t xml:space="preserve">1. Юридические лица (индивидуальные предприниматели), осуществляющие свою деятельность на территории Московской области, или физические лица обеспечивают содержание принадлежащих им объектов, а также прилегающих территорий в порядке, установленном законодательством Российской Федерации, правилами благоустройства территории муниципальных образований, регламентом содержания объектов благоустройства Московской области.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t xml:space="preserve">2. Границы благоустройства (уборки) территорий определяются границами земельного участка на основании документов, подтверждающих право собственности или иное вещное право на земельный участок, на котором располагаются здания, сооружения, а также прилегающей территории, установленной правилами благоустройства территории муниципального образования в соответствии с требованиями настоящего Закона.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t xml:space="preserve">3. Содержание территорий муниципальных образований Московской области обеспечивается органами местного самоуправления в соответствии с законодательством Российской Федерации, законодательством Московской области, правилами благоустройства территории муниципальных образований, регламентом содержания объектов благоустройства Московской области посредством: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t xml:space="preserve">закупки товаров, работ, услуг для обеспечения муниципальных нужд;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t xml:space="preserve">формирования и выдачи муниципального задания на оказание услуг (выполнения работ);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t xml:space="preserve">возмещения юридическим лицам затрат в связи с выполнением работ, оказанием услуг, на основании соответствующих договоров.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t xml:space="preserve">4. Дворовые территории, внутридворовые проезды и тротуары, места массового посещения на территории муниципальных образований ежедневно подметаются и очищаются от загрязнений.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t xml:space="preserve">5. В случаях ливневых дождей, ураганов, снегопадов,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чрезвычайных ситуаций и </w:t>
      </w:r>
      <w:r w:rsidRPr="00B42A25">
        <w:rPr>
          <w:rFonts w:ascii="Times New Roman" w:hAnsi="Times New Roman"/>
          <w:sz w:val="24"/>
          <w:szCs w:val="24"/>
        </w:rPr>
        <w:lastRenderedPageBreak/>
        <w:t xml:space="preserve">обеспечению пожарной безопасности соответствующего муниципального образования Московской области.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t xml:space="preserve">6. Обследование смотровых и дождеприемных колодцев централизованной ливневой системы водоотведения и их очистка производятся организациями, у которых эти сооружения находятся в собственности или владении, по утвержденным этими организациями графикам, но не реже одного раза в год.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t xml:space="preserve">7. При возникновении подтоплений из-за нарушения работы централизованной ливневой системы водоотведения, ликвидация подтоплений производится за счет средств собственника или владельца централизованной ливневой системы водоотведения.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t xml:space="preserve">8. При возникновении техногенных подтоплений, вызванных сбросом воды (откачка воды из котлованов, аварийная ситуация на трубопроводах, проведение иных работ), обязанности по их ликвидации (в зимних условиях - скол и вывоз льда) возлагаются на физическое или юридическое лицо, осуществившее сброс воды. </w:t>
      </w:r>
    </w:p>
    <w:p w:rsidR="00BD2247" w:rsidRPr="003A738C" w:rsidRDefault="00BD2247" w:rsidP="00BD224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A738C">
        <w:rPr>
          <w:rFonts w:ascii="Times New Roman" w:hAnsi="Times New Roman"/>
          <w:color w:val="000000" w:themeColor="text1"/>
          <w:sz w:val="24"/>
          <w:szCs w:val="24"/>
        </w:rPr>
        <w:t xml:space="preserve">9. Упавшие деревья и кустарники, их части (ветви, стволы, корни), должны быть удалены с проезжей части улиц и дорог, внутриквартальных и внутридворовых проездов, тротуаров и пешеходных дорожек, от токонесущих проводов, площадок автостоянок, детских и спортивных площадок, фасадов жилых, общественных и производственных зданий, в течение суток с момента обнаружения. </w:t>
      </w:r>
    </w:p>
    <w:p w:rsidR="00BD2247" w:rsidRPr="003A738C" w:rsidRDefault="00BD2247" w:rsidP="00BD224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A738C">
        <w:rPr>
          <w:rFonts w:ascii="Times New Roman" w:hAnsi="Times New Roman"/>
          <w:color w:val="000000" w:themeColor="text1"/>
          <w:sz w:val="24"/>
          <w:szCs w:val="24"/>
        </w:rPr>
        <w:t xml:space="preserve">Усохшие или поврежденные, представляющие угрозу для безопасности деревья и кустарники, а также пни, оставшиеся от спиленных и упавших деревьев, должны быть удалены в течение недели с момента их обнаружения, а до их удаления должны быть приняты меры, направленные на ограничение доступа людей в опасную зону. </w:t>
      </w:r>
    </w:p>
    <w:p w:rsidR="00BD2247" w:rsidRPr="003A738C" w:rsidRDefault="00BD2247" w:rsidP="00BD224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A738C">
        <w:rPr>
          <w:rFonts w:ascii="Times New Roman" w:hAnsi="Times New Roman"/>
          <w:color w:val="000000" w:themeColor="text1"/>
          <w:sz w:val="24"/>
          <w:szCs w:val="24"/>
        </w:rPr>
        <w:t xml:space="preserve">Пни, расположенные вдоль фасадов зданий, строений, сооружений, ограждений, подземных сооружений и линейных объектов, площадок, тротуаров, пешеходных коммуникаций, объектов инфраструктуры для велосипедного движения, беговых дорожек, опор систем наружного освещения и средств размещения информации, элементов благоустройства могут удаляться путем их спиливания в уровень с землей и формированием гладкой поверхности среза в случае, если корчевание таких пней может нарушить целостность конструктивных частей зданий, сооружений, объектов благоустройства и их элементов. </w:t>
      </w:r>
    </w:p>
    <w:p w:rsidR="00BD2247" w:rsidRPr="003A738C" w:rsidRDefault="00BD2247" w:rsidP="00BD224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A738C">
        <w:rPr>
          <w:rFonts w:ascii="Times New Roman" w:hAnsi="Times New Roman"/>
          <w:color w:val="000000" w:themeColor="text1"/>
          <w:sz w:val="24"/>
          <w:szCs w:val="24"/>
        </w:rPr>
        <w:t xml:space="preserve">В садово-парковых массивах общественных территорий допускается выполнять спиливание пней на уровне корневой шейки с формированием гладкой или ступенчатой поверхности среза. </w:t>
      </w:r>
    </w:p>
    <w:p w:rsidR="00BD2247" w:rsidRPr="003A738C" w:rsidRDefault="00BD2247" w:rsidP="00BD224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A738C">
        <w:rPr>
          <w:rFonts w:ascii="Times New Roman" w:hAnsi="Times New Roman"/>
          <w:color w:val="000000" w:themeColor="text1"/>
          <w:sz w:val="24"/>
          <w:szCs w:val="24"/>
        </w:rPr>
        <w:t xml:space="preserve">Не допускается касание ветвями деревьев токонесущих проводов, закрывание ими указателей улиц и номерных знаков домов, дорожных знаков, объектов (средств) наружного освещения.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t xml:space="preserve">10. Юридические и физические лица должны соблюдать чистоту и поддерживать порядок на всей территории Московской области.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t xml:space="preserve">11. Запрещается: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t xml:space="preserve">а) мойка транспортных средств, слив топлива, масел, технических жидкостей вне специально отведенных мест;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t xml:space="preserve">б) размещение автотранспортных средств на детских </w:t>
      </w:r>
      <w:r w:rsidRPr="00B42A25">
        <w:rPr>
          <w:rFonts w:ascii="Times New Roman" w:hAnsi="Times New Roman"/>
          <w:color w:val="70AD47" w:themeColor="accent6"/>
          <w:sz w:val="24"/>
          <w:szCs w:val="24"/>
        </w:rPr>
        <w:t>игровых</w:t>
      </w:r>
      <w:r w:rsidRPr="00B42A25">
        <w:rPr>
          <w:rFonts w:ascii="Times New Roman" w:hAnsi="Times New Roman"/>
          <w:sz w:val="24"/>
          <w:szCs w:val="24"/>
        </w:rPr>
        <w:t xml:space="preserve">, игровых, спортивных площадках, газонах, цветниках, зеленых насаждениях, а также вне специальных площадок, оборудованных для их размещения; </w:t>
      </w:r>
    </w:p>
    <w:p w:rsidR="00BD2247" w:rsidRPr="003A738C" w:rsidRDefault="00BD2247" w:rsidP="00BD224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A738C">
        <w:rPr>
          <w:rFonts w:ascii="Times New Roman" w:hAnsi="Times New Roman"/>
          <w:color w:val="000000" w:themeColor="text1"/>
          <w:sz w:val="24"/>
          <w:szCs w:val="24"/>
        </w:rPr>
        <w:t xml:space="preserve">в) самовольное размещение (возведение, создание) на землях или земельных участках, находящихся в государственной или муниципальной собственности, объектов, </w:t>
      </w:r>
      <w:r w:rsidRPr="003A738C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перечень видов которых установлен </w:t>
      </w:r>
      <w:hyperlink r:id="rId9" w:history="1">
        <w:r w:rsidRPr="003A738C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постановлением</w:t>
        </w:r>
      </w:hyperlink>
      <w:r w:rsidRPr="003A738C">
        <w:rPr>
          <w:rFonts w:ascii="Times New Roman" w:hAnsi="Times New Roman"/>
          <w:color w:val="000000" w:themeColor="text1"/>
          <w:sz w:val="24"/>
          <w:szCs w:val="24"/>
        </w:rPr>
        <w:t xml:space="preserve">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гаражей, являющихся некапитальными сооружениями, нестационарных торговых объектов, хозяйственных построек (сараи, бани, теплицы, навесы, погреба, колодцы и другие сооружения и постройки), иных зданий, строений, сооружений, ограждений без получения на размещение (возведение, создание) указанных объектов необходимых в силу законодательства Российской Федерации и законодательства Московской области согласований, разрешений;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t xml:space="preserve">г) размещение объявлений, листовок, различных информационных материалов, графических изображений, установка средств размещения информации без соответствующего согласования с органами местного самоуправления. Организация работ по удалению размещаемых объявлений, листовок, иных информационных материалов, графических изображений, средств размещения информации со всех объектов (фасадов зданий и сооружений, магазинов, деревьев, опор контактной сети и наружного освещения и т.п.) возлагается на собственников, владельцев, пользователей указанных объектов;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t xml:space="preserve">д) перевозка сыпучих грузов (уголь, песок, камни природные, галька, гравий, щебень, известняк, керамзит и т.п.), грунта (глина, земля, торф и т.п.), спила деревьев без покрытия тентом, исключающим загрязнение дорог, улиц и прилегающих к ним территорий; </w:t>
      </w:r>
    </w:p>
    <w:p w:rsidR="00BD2247" w:rsidRPr="003A738C" w:rsidRDefault="00BD2247" w:rsidP="00BD224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A738C">
        <w:rPr>
          <w:rFonts w:ascii="Times New Roman" w:hAnsi="Times New Roman"/>
          <w:color w:val="000000" w:themeColor="text1"/>
          <w:sz w:val="24"/>
          <w:szCs w:val="24"/>
        </w:rPr>
        <w:t xml:space="preserve">е) установка ограждений, ограждающих устройств и элементов, включая шлагбаумы, цепи, стационарные парковочные барьеры, в том числе каменные, бетонные, металлические, пластиковые полусферы, болларды, ограничители в виде устройств для оформления озеленения на улицах, дорогах, проездах, тротуарах общего пользования, препятствующих или ограничивающих проход пешеходов и проезд автотранспорта при отсутствии согласования с органами местного самоуправления; </w:t>
      </w:r>
    </w:p>
    <w:p w:rsidR="00BD2247" w:rsidRPr="003A738C" w:rsidRDefault="00BD2247" w:rsidP="00BD224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A738C">
        <w:rPr>
          <w:rFonts w:ascii="Times New Roman" w:hAnsi="Times New Roman"/>
          <w:color w:val="000000" w:themeColor="text1"/>
          <w:sz w:val="24"/>
          <w:szCs w:val="24"/>
        </w:rPr>
        <w:t xml:space="preserve">ж) установка бетонных блоков и плит, препятствующих или ограничивающих проход пешеходов и проезд автотранспорта в местах общественного пользования (за исключением бетонных блоков, применяемых для инвентарных (строительных) ограждений).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t xml:space="preserve">12. Подъездные пути к рынкам, торговым и развлекательным центрам, иным объектам торговли и сферы услуг должны иметь твердое покрытие.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B42A25">
        <w:rPr>
          <w:rFonts w:ascii="Times New Roman" w:hAnsi="Times New Roman"/>
          <w:sz w:val="24"/>
          <w:szCs w:val="24"/>
        </w:rPr>
        <w:t xml:space="preserve">. В случае выявления органами местного самоуправления на территории муниципального образования земельных участков, принадлежащих юридическим лицам (индивидуальным предпринимателям) или физическим лицам (далее - собственники), и прилегающих к этим участкам территорий, содержащихся с нарушением обязательных требований, установленных правилами благоустройства муниципального образования, орган местного самоуправления информирует о выявленных нарушениях уполномоченный орган.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t xml:space="preserve">Уполномоченный орган проводит проверку на основании полученной информации и, в случае выявления нарушений обязательных требований, выносит предписание собственнику земельного участка об устранении выявленных нарушений, а также информирует орган местного самоуправления о результатах проведенной проверки.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t xml:space="preserve">В случае неисполнения предписания уполномоченного органа в установленный предписанием срок органы местного самоуправления принимают решение о проведении </w:t>
      </w:r>
      <w:r w:rsidRPr="00B42A25">
        <w:rPr>
          <w:rFonts w:ascii="Times New Roman" w:hAnsi="Times New Roman"/>
          <w:sz w:val="24"/>
          <w:szCs w:val="24"/>
        </w:rPr>
        <w:lastRenderedPageBreak/>
        <w:t xml:space="preserve">на указанных территориях уборочных работ за счет средств бюджета муниципального образования. Указанное решение органов местного самоуправления, содержащее информацию о сметной стоимости работ, подлежит согласованию с собственниками указанных земельных участков.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t xml:space="preserve">Собственники земельных участков, уборочные работы на которых произведены за счет средств бюджета муниципального образования, обязаны возместить расходы соответствующего муниципального образования на проведение указанных уборочных работ в течение трех месяцев со дня получения уведомления о завершении уборочных работ (далее - уведомление о завершении работ). Уведомление о завершении работ, в том числе содержащее информацию о сметной стоимости выполненных работ и реквизиты лицевого счета органа местного самоуправления, выдается собственнику земельного участка способом, обеспечивающим подтверждение его получения.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t xml:space="preserve">В случае если в установленный срок средства не были перечислены собственником земельного участка, орган местного самоуправления в течение одного месяца со дня истечения установленного срока обращается в суд с заявлением о взыскании с собственника земельного участка понесенных расходов на проведение уборочных работ с последующим перечислением их в бюджет муниципального образования Московской области.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B42A25">
        <w:rPr>
          <w:rFonts w:ascii="Times New Roman" w:hAnsi="Times New Roman"/>
          <w:sz w:val="24"/>
          <w:szCs w:val="24"/>
        </w:rPr>
        <w:t xml:space="preserve">. Юридические лица (индивидуальные предприниматели), осуществляющие свою деятельность на территории Московской области, или физические лица при осуществлении обращения с отходами строительства, сноса зданий и сооружений, в том числе грунтами, обязаны соблюдать требования, установленные порядком обращения с отходами строительства, сноса зданий и сооружений, в том числе грунтами, на территории Московской области, утверждаемым уполномоченным центральным исполнительным органом государственной власти Московской области специальной компетенции, осуществляющим исполнительно-распорядительную деятельность на территории Московской области в сфере охраны окружающей среды (далее - Порядок обращения с отходами строительства и сноса).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t xml:space="preserve">Перемещение отходов строительства, сноса зданий и сооружений, в том числе грунтов, до объектов их обработки, обезвреживания, утилизации и размещения осуществляется юридическими лицами и индивидуальными предпринимателями в соответствии с Порядком обращения с отходами строительства и сноса на основании разрешения на перемещение отходов строительства, сноса зданий и сооружений, в том числе грунтов, выданного исполнительным органом государственной власти Московской области специальной компетенции, осуществляющим исполнительно-распорядительную деятельность на территории Московской области в сфере охраны окружающей среды.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t xml:space="preserve">Процедура, порядок выдачи и форма разрешения на перемещение отходов строительства, сноса зданий и сооружений, в том числе грунтов, устанавливаются уполномоченным центральным исполнительным органом государственной власти Московской области специальной компетенции, осуществляющим исполнительно-распорядительную деятельность на территории Московской области в сфере охраны окружающей среды.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B42A25">
        <w:rPr>
          <w:rFonts w:ascii="Times New Roman" w:hAnsi="Times New Roman"/>
          <w:sz w:val="24"/>
          <w:szCs w:val="24"/>
        </w:rPr>
        <w:t xml:space="preserve">. Ремонт (замена) поврежденного элемента сопряжения поверхностей (бортового камня) на дворовых и общественных территориях, внутридворовых и внутриквартальных проездов, территориях зданий общественного назначения осуществляется в кратчайшие сроки в случаях: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lastRenderedPageBreak/>
        <w:t xml:space="preserve">повреждения (разрушения) поверхности бортового камня более 50 процентов с одновременным разрушением асфальтового покрытия вокруг поврежденного бортового камня на площади более 0,5 кв. м;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t xml:space="preserve">наличия неустранимых металлических элементов, выступающих из бортового камня. </w:t>
      </w:r>
    </w:p>
    <w:p w:rsidR="00BD2247" w:rsidRPr="00B42A25" w:rsidRDefault="00BD2247" w:rsidP="00BD2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2A25">
        <w:rPr>
          <w:rFonts w:ascii="Times New Roman" w:hAnsi="Times New Roman"/>
          <w:sz w:val="24"/>
          <w:szCs w:val="24"/>
        </w:rPr>
        <w:t>В иных случаях ремонт (замена) поврежденного элемента сопряжения поверхностей (бортового камня) осуществляется при ремонте (замене) покрытий пешеходных коммуникаций, проездов, площадок.</w:t>
      </w:r>
      <w:r>
        <w:rPr>
          <w:rFonts w:ascii="Times New Roman" w:hAnsi="Times New Roman"/>
          <w:sz w:val="24"/>
          <w:szCs w:val="24"/>
        </w:rPr>
        <w:t>».</w:t>
      </w:r>
    </w:p>
    <w:p w:rsidR="00096F20" w:rsidRDefault="00096F20" w:rsidP="00096F2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A5D1D" w:rsidRDefault="007A5D1D" w:rsidP="00096F2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502E8" w:rsidRDefault="00D51932" w:rsidP="00096F2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D502E8" w:rsidRPr="007A5D1D">
        <w:rPr>
          <w:rFonts w:ascii="Times New Roman" w:hAnsi="Times New Roman"/>
          <w:b/>
          <w:sz w:val="24"/>
          <w:szCs w:val="24"/>
        </w:rPr>
        <w:t>.</w:t>
      </w:r>
      <w:r w:rsidR="00D502E8">
        <w:rPr>
          <w:rFonts w:ascii="Times New Roman" w:hAnsi="Times New Roman"/>
          <w:sz w:val="24"/>
          <w:szCs w:val="24"/>
        </w:rPr>
        <w:t xml:space="preserve"> </w:t>
      </w:r>
      <w:r w:rsidR="00D502E8" w:rsidRPr="00A03A16">
        <w:rPr>
          <w:rFonts w:ascii="Times New Roman" w:hAnsi="Times New Roman"/>
          <w:b/>
          <w:sz w:val="24"/>
          <w:szCs w:val="24"/>
        </w:rPr>
        <w:t>Статью</w:t>
      </w:r>
      <w:r w:rsidR="007A5D1D" w:rsidRPr="00A03A16">
        <w:rPr>
          <w:rFonts w:ascii="Times New Roman" w:hAnsi="Times New Roman"/>
          <w:b/>
          <w:sz w:val="24"/>
          <w:szCs w:val="24"/>
        </w:rPr>
        <w:t xml:space="preserve"> </w:t>
      </w:r>
      <w:r w:rsidR="007A5D1D" w:rsidRPr="00EC0211">
        <w:rPr>
          <w:rFonts w:ascii="Times New Roman" w:hAnsi="Times New Roman"/>
          <w:b/>
          <w:sz w:val="24"/>
          <w:szCs w:val="24"/>
        </w:rPr>
        <w:t xml:space="preserve">65 </w:t>
      </w:r>
      <w:r w:rsidR="00D502E8" w:rsidRPr="00EC0211">
        <w:rPr>
          <w:rFonts w:ascii="Times New Roman" w:hAnsi="Times New Roman"/>
          <w:b/>
          <w:sz w:val="24"/>
          <w:szCs w:val="24"/>
        </w:rPr>
        <w:t>«Правила выгула домашних животных»</w:t>
      </w:r>
      <w:r w:rsidR="00D502E8">
        <w:rPr>
          <w:rFonts w:ascii="Times New Roman" w:hAnsi="Times New Roman"/>
          <w:sz w:val="24"/>
          <w:szCs w:val="24"/>
        </w:rPr>
        <w:t xml:space="preserve"> </w:t>
      </w:r>
      <w:r w:rsidR="00D502E8" w:rsidRPr="00A03A16">
        <w:rPr>
          <w:rFonts w:ascii="Times New Roman" w:hAnsi="Times New Roman"/>
          <w:b/>
          <w:sz w:val="24"/>
          <w:szCs w:val="24"/>
        </w:rPr>
        <w:t>признать утратившей силу</w:t>
      </w:r>
      <w:r w:rsidR="00D502E8">
        <w:rPr>
          <w:rFonts w:ascii="Times New Roman" w:hAnsi="Times New Roman"/>
          <w:sz w:val="24"/>
          <w:szCs w:val="24"/>
        </w:rPr>
        <w:t>.</w:t>
      </w:r>
    </w:p>
    <w:p w:rsidR="007A5D1D" w:rsidRDefault="007A5D1D" w:rsidP="00096F2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C0211" w:rsidRPr="00012020" w:rsidRDefault="00D51932" w:rsidP="00EC0211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="00EC0211" w:rsidRPr="007A5D1D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EC02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0211"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r w:rsidR="00EC0211" w:rsidRPr="00A03A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ополнить статьей </w:t>
      </w:r>
      <w:r w:rsidR="00B0690B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9408D3">
        <w:rPr>
          <w:rFonts w:ascii="Times New Roman" w:eastAsia="Times New Roman" w:hAnsi="Times New Roman"/>
          <w:b/>
          <w:sz w:val="24"/>
          <w:szCs w:val="24"/>
          <w:lang w:eastAsia="ru-RU"/>
        </w:rPr>
        <w:t>.2</w:t>
      </w:r>
      <w:r w:rsidR="00EC02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0211" w:rsidRPr="00EC0211">
        <w:rPr>
          <w:rFonts w:ascii="Times New Roman" w:eastAsia="Times New Roman" w:hAnsi="Times New Roman"/>
          <w:b/>
          <w:sz w:val="24"/>
          <w:szCs w:val="24"/>
          <w:lang w:eastAsia="ru-RU"/>
        </w:rPr>
        <w:t>«Функции уполномоченного органа, оказывающего содействие в проведении мероприятий по удалению с земельных участков борщевика Сосновского»</w:t>
      </w:r>
      <w:r w:rsidR="00EC02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0211" w:rsidRPr="00012020">
        <w:rPr>
          <w:rFonts w:ascii="Times New Roman" w:eastAsia="Times New Roman" w:hAnsi="Times New Roman"/>
          <w:sz w:val="24"/>
          <w:szCs w:val="24"/>
          <w:lang w:eastAsia="ru-RU"/>
        </w:rPr>
        <w:t>следующего содержания:</w:t>
      </w:r>
    </w:p>
    <w:p w:rsidR="00EC0211" w:rsidRPr="00012020" w:rsidRDefault="00EC0211" w:rsidP="00EC0211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12020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Статья </w:t>
      </w:r>
      <w:r w:rsidR="00B0690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9408D3">
        <w:rPr>
          <w:rFonts w:ascii="Times New Roman" w:eastAsia="Times New Roman" w:hAnsi="Times New Roman"/>
          <w:sz w:val="24"/>
          <w:szCs w:val="24"/>
          <w:lang w:eastAsia="ru-RU"/>
        </w:rPr>
        <w:t>.2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2020">
        <w:rPr>
          <w:rFonts w:ascii="Times New Roman" w:eastAsia="Times New Roman" w:hAnsi="Times New Roman"/>
          <w:sz w:val="24"/>
          <w:szCs w:val="24"/>
          <w:lang w:eastAsia="ru-RU"/>
        </w:rPr>
        <w:t>Функции уполномоченного органа, оказывающего содействие в проведении мероприятий по удалению с земельных участков борщевика Сосновского</w:t>
      </w:r>
    </w:p>
    <w:p w:rsidR="00EC0211" w:rsidRPr="00012020" w:rsidRDefault="00EC0211" w:rsidP="00EC0211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2020">
        <w:rPr>
          <w:rFonts w:ascii="Times New Roman" w:eastAsia="Times New Roman" w:hAnsi="Times New Roman"/>
          <w:sz w:val="24"/>
          <w:szCs w:val="24"/>
          <w:lang w:eastAsia="ru-RU"/>
        </w:rPr>
        <w:t>Уполномоченный орган, оказывающий содействие в проведении мероприятий по удалению с земельных участков борщевика Сосновского, осуществляет следующие полномочия:</w:t>
      </w:r>
    </w:p>
    <w:p w:rsidR="00EC0211" w:rsidRPr="00012020" w:rsidRDefault="00EC0211" w:rsidP="00EC0211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2020">
        <w:rPr>
          <w:rFonts w:ascii="Times New Roman" w:eastAsia="Times New Roman" w:hAnsi="Times New Roman"/>
          <w:sz w:val="24"/>
          <w:szCs w:val="24"/>
          <w:lang w:eastAsia="ru-RU"/>
        </w:rPr>
        <w:t>мониторинг очагов (участков) произрастания борщевика Сосновского и/или 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2020">
        <w:rPr>
          <w:rFonts w:ascii="Times New Roman" w:eastAsia="Times New Roman" w:hAnsi="Times New Roman"/>
          <w:sz w:val="24"/>
          <w:szCs w:val="24"/>
          <w:lang w:eastAsia="ru-RU"/>
        </w:rPr>
        <w:t>удаленных окошенных частей борщевика Сосновского и/или 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2020">
        <w:rPr>
          <w:rFonts w:ascii="Times New Roman" w:eastAsia="Times New Roman" w:hAnsi="Times New Roman"/>
          <w:sz w:val="24"/>
          <w:szCs w:val="24"/>
          <w:lang w:eastAsia="ru-RU"/>
        </w:rPr>
        <w:t xml:space="preserve">выкопанной корневой системы борщевика Сосновского) на территории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Талдомского городского округа </w:t>
      </w:r>
      <w:r w:rsidRPr="00012020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области;</w:t>
      </w:r>
    </w:p>
    <w:p w:rsidR="00EC0211" w:rsidRPr="00012020" w:rsidRDefault="00EC0211" w:rsidP="00EC0211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направление администрацией Талдомского городского округа</w:t>
      </w:r>
      <w:r w:rsidRPr="00012020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 информации о земельных участках, правообладателями которых не проведены мероприятия по удалению борщевика Сосновского с земельного участка, для проведения уполномоченными контрольными органами контрольных мероприятий;</w:t>
      </w:r>
    </w:p>
    <w:p w:rsidR="00EC0211" w:rsidRPr="00EC0211" w:rsidRDefault="00EC0211" w:rsidP="00EC0211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2020">
        <w:rPr>
          <w:rFonts w:ascii="Times New Roman" w:eastAsia="Times New Roman" w:hAnsi="Times New Roman"/>
          <w:sz w:val="24"/>
          <w:szCs w:val="24"/>
          <w:lang w:eastAsia="ru-RU"/>
        </w:rPr>
        <w:t>утверждение методических рекомендаций по оценке результатов мероприятий, направленных на удаление с земельных участков борщевика Сосновского.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01202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C0211" w:rsidRDefault="00EC0211" w:rsidP="00096F2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06824" w:rsidRPr="007D4DDB" w:rsidRDefault="00D51932" w:rsidP="00E0682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11</w:t>
      </w:r>
      <w:r w:rsidR="00E06824" w:rsidRPr="00EC02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7D4D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r w:rsidR="00E06824" w:rsidRPr="00EC0211">
        <w:rPr>
          <w:rFonts w:ascii="Times New Roman" w:eastAsia="Times New Roman" w:hAnsi="Times New Roman"/>
          <w:b/>
          <w:sz w:val="24"/>
          <w:szCs w:val="24"/>
          <w:lang w:eastAsia="ru-RU"/>
        </w:rPr>
        <w:t>стать</w:t>
      </w:r>
      <w:r w:rsidR="007D4DDB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="00E06824" w:rsidRPr="00EC02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7</w:t>
      </w:r>
      <w:r w:rsidR="00E06824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E068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6824" w:rsidRPr="00EC0211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E06824">
        <w:rPr>
          <w:rFonts w:ascii="Times New Roman" w:eastAsia="Times New Roman" w:hAnsi="Times New Roman"/>
          <w:b/>
          <w:sz w:val="24"/>
          <w:szCs w:val="24"/>
          <w:lang w:eastAsia="ru-RU"/>
        </w:rPr>
        <w:t>Полномочия органов местного самоуправления</w:t>
      </w:r>
      <w:r w:rsidR="00E06824" w:rsidRPr="00EC02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7D4D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исключить абзац </w:t>
      </w:r>
      <w:r w:rsidR="007D4DDB" w:rsidRPr="007D4DDB">
        <w:rPr>
          <w:rFonts w:ascii="Times New Roman" w:eastAsia="Times New Roman" w:hAnsi="Times New Roman"/>
          <w:b/>
          <w:sz w:val="24"/>
          <w:szCs w:val="24"/>
          <w:lang w:eastAsia="ru-RU"/>
        </w:rPr>
        <w:t>22 в виду того что он утратил силу, а именно: слова «определяют места для выгула домашних животных;».</w:t>
      </w:r>
    </w:p>
    <w:p w:rsidR="00E06824" w:rsidRPr="00096F20" w:rsidRDefault="00E06824" w:rsidP="00096F2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C0211" w:rsidRPr="007D4DDB" w:rsidRDefault="00D51932" w:rsidP="00EC021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12</w:t>
      </w:r>
      <w:r w:rsidR="00EC0211" w:rsidRPr="00EC0211">
        <w:rPr>
          <w:rFonts w:ascii="Times New Roman" w:eastAsia="Times New Roman" w:hAnsi="Times New Roman"/>
          <w:b/>
          <w:sz w:val="24"/>
          <w:szCs w:val="24"/>
          <w:lang w:eastAsia="ru-RU"/>
        </w:rPr>
        <w:t>. Пункт б) части 1 статьи 72</w:t>
      </w:r>
      <w:r w:rsidR="00EC02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0211" w:rsidRPr="00EC02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«Финансовое обеспечение» изложить в </w:t>
      </w:r>
      <w:r w:rsidR="00EC0211" w:rsidRPr="00EC021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следующей редакции:</w:t>
      </w:r>
      <w:r w:rsidR="007D4D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C0211" w:rsidRPr="00552E8A" w:rsidRDefault="00EC0211" w:rsidP="00EC021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«б)</w:t>
      </w:r>
      <w:r w:rsidRPr="00552E8A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указанных в подпунктах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552E8A">
        <w:rPr>
          <w:rFonts w:ascii="Times New Roman" w:eastAsia="Times New Roman" w:hAnsi="Times New Roman"/>
          <w:sz w:val="24"/>
          <w:szCs w:val="24"/>
          <w:lang w:eastAsia="ru-RU"/>
        </w:rPr>
        <w:t xml:space="preserve"> -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552E8A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Pr="00552E8A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статьи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52E8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 Правил</w:t>
      </w:r>
      <w:r w:rsidRPr="00552E8A">
        <w:rPr>
          <w:rFonts w:ascii="Times New Roman" w:eastAsia="Times New Roman" w:hAnsi="Times New Roman"/>
          <w:sz w:val="24"/>
          <w:szCs w:val="24"/>
          <w:lang w:eastAsia="ru-RU"/>
        </w:rPr>
        <w:t>, осуществляется собственниками (правообладателями) за счет собственных средств, а в случаях организации органами местного самоуправления благоустройства территорий общего пользования, в том числе общественных территорий (пространств), объектов инфраструктуры для велосипедного движения, в целях решения вопросов местного значения и при наличии решения межведомственной комиссии, образованной постановлением Губернатора Московской области, об одобрении организации благоустройства указанных объектов, осуществляется органами местного самоуправления в соответствии с настоящим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Правилами</w:t>
      </w:r>
      <w:r w:rsidRPr="00552E8A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пределах бюджетных ассигнований, предусмотренных в местных бюджетах, при условии:</w:t>
      </w:r>
    </w:p>
    <w:p w:rsidR="00EC0211" w:rsidRPr="00552E8A" w:rsidRDefault="00EC0211" w:rsidP="00EC021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2E8A">
        <w:rPr>
          <w:rFonts w:ascii="Times New Roman" w:eastAsia="Times New Roman" w:hAnsi="Times New Roman"/>
          <w:sz w:val="24"/>
          <w:szCs w:val="24"/>
          <w:lang w:eastAsia="ru-RU"/>
        </w:rPr>
        <w:t>предоставления объектов, указанных в подпункте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552E8A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Pr="00552E8A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статьи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52E8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 Правил</w:t>
      </w:r>
      <w:r w:rsidRPr="00552E8A">
        <w:rPr>
          <w:rFonts w:ascii="Times New Roman" w:eastAsia="Times New Roman" w:hAnsi="Times New Roman"/>
          <w:sz w:val="24"/>
          <w:szCs w:val="24"/>
          <w:lang w:eastAsia="ru-RU"/>
        </w:rPr>
        <w:t>, в ограниченное пользование органам местного самоуправления путем установления сервитута для нужд органов местного самоуправления, связанных с решением вопросов местного значения;</w:t>
      </w:r>
    </w:p>
    <w:p w:rsidR="00EC0211" w:rsidRDefault="00EC0211" w:rsidP="00EC021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2E8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объектов, указанных в подпунктах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б)</w:t>
      </w:r>
      <w:r w:rsidRPr="00552E8A">
        <w:rPr>
          <w:rFonts w:ascii="Times New Roman" w:eastAsia="Times New Roman" w:hAnsi="Times New Roman"/>
          <w:sz w:val="24"/>
          <w:szCs w:val="24"/>
          <w:lang w:eastAsia="ru-RU"/>
        </w:rPr>
        <w:t xml:space="preserve"> и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552E8A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Pr="00552E8A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статьи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52E8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Закона, органам местного самоуправления или подведомственным им учреждениям на вещных правах.</w:t>
      </w:r>
    </w:p>
    <w:p w:rsidR="00A877F0" w:rsidRDefault="00A877F0" w:rsidP="00012020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738C" w:rsidRPr="00747D3C" w:rsidRDefault="003A738C" w:rsidP="00012020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3A738C" w:rsidRPr="00747D3C" w:rsidSect="00856D2F">
      <w:headerReference w:type="default" r:id="rId10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BD2" w:rsidRDefault="00AE7BD2" w:rsidP="00856D2F">
      <w:pPr>
        <w:spacing w:after="0" w:line="240" w:lineRule="auto"/>
      </w:pPr>
      <w:r>
        <w:separator/>
      </w:r>
    </w:p>
  </w:endnote>
  <w:endnote w:type="continuationSeparator" w:id="0">
    <w:p w:rsidR="00AE7BD2" w:rsidRDefault="00AE7BD2" w:rsidP="00856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BD2" w:rsidRDefault="00AE7BD2" w:rsidP="00856D2F">
      <w:pPr>
        <w:spacing w:after="0" w:line="240" w:lineRule="auto"/>
      </w:pPr>
      <w:r>
        <w:separator/>
      </w:r>
    </w:p>
  </w:footnote>
  <w:footnote w:type="continuationSeparator" w:id="0">
    <w:p w:rsidR="00AE7BD2" w:rsidRDefault="00AE7BD2" w:rsidP="00856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546" w:rsidRDefault="00AB322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B0690B">
      <w:rPr>
        <w:noProof/>
      </w:rPr>
      <w:t>14</w:t>
    </w:r>
    <w:r>
      <w:rPr>
        <w:noProof/>
      </w:rPr>
      <w:fldChar w:fldCharType="end"/>
    </w:r>
  </w:p>
  <w:p w:rsidR="00B50546" w:rsidRDefault="00B5054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D3654"/>
    <w:multiLevelType w:val="hybridMultilevel"/>
    <w:tmpl w:val="36FE164C"/>
    <w:lvl w:ilvl="0" w:tplc="51129CB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7C02020"/>
    <w:multiLevelType w:val="hybridMultilevel"/>
    <w:tmpl w:val="468CC336"/>
    <w:lvl w:ilvl="0" w:tplc="1546697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7FD1712"/>
    <w:multiLevelType w:val="hybridMultilevel"/>
    <w:tmpl w:val="4AA8672E"/>
    <w:lvl w:ilvl="0" w:tplc="115659D0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11823"/>
    <w:multiLevelType w:val="hybridMultilevel"/>
    <w:tmpl w:val="565686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57962"/>
    <w:multiLevelType w:val="hybridMultilevel"/>
    <w:tmpl w:val="210AC966"/>
    <w:lvl w:ilvl="0" w:tplc="9F726C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5EA0B32"/>
    <w:multiLevelType w:val="hybridMultilevel"/>
    <w:tmpl w:val="6C2E9C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D3869"/>
    <w:multiLevelType w:val="hybridMultilevel"/>
    <w:tmpl w:val="02BC6484"/>
    <w:lvl w:ilvl="0" w:tplc="7D8ABE24">
      <w:start w:val="1"/>
      <w:numFmt w:val="decimal"/>
      <w:lvlText w:val="%1)"/>
      <w:lvlJc w:val="left"/>
      <w:pPr>
        <w:ind w:left="126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287052A"/>
    <w:multiLevelType w:val="hybridMultilevel"/>
    <w:tmpl w:val="85DCCEE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39D272C"/>
    <w:multiLevelType w:val="hybridMultilevel"/>
    <w:tmpl w:val="F006CA40"/>
    <w:lvl w:ilvl="0" w:tplc="4872C0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614E"/>
    <w:rsid w:val="00001458"/>
    <w:rsid w:val="00001D1E"/>
    <w:rsid w:val="00001D72"/>
    <w:rsid w:val="000033B1"/>
    <w:rsid w:val="000105B5"/>
    <w:rsid w:val="00012020"/>
    <w:rsid w:val="000122BB"/>
    <w:rsid w:val="00013BC1"/>
    <w:rsid w:val="000205DD"/>
    <w:rsid w:val="00020FED"/>
    <w:rsid w:val="00022F9E"/>
    <w:rsid w:val="0002408F"/>
    <w:rsid w:val="00027777"/>
    <w:rsid w:val="0003204C"/>
    <w:rsid w:val="0003256B"/>
    <w:rsid w:val="00036E04"/>
    <w:rsid w:val="000370D2"/>
    <w:rsid w:val="0004101E"/>
    <w:rsid w:val="000435CB"/>
    <w:rsid w:val="00046204"/>
    <w:rsid w:val="00053079"/>
    <w:rsid w:val="0006569D"/>
    <w:rsid w:val="00066F2B"/>
    <w:rsid w:val="00067673"/>
    <w:rsid w:val="00070323"/>
    <w:rsid w:val="00076A5A"/>
    <w:rsid w:val="0008213F"/>
    <w:rsid w:val="00083071"/>
    <w:rsid w:val="00085FD8"/>
    <w:rsid w:val="00095E63"/>
    <w:rsid w:val="00096F20"/>
    <w:rsid w:val="000A1443"/>
    <w:rsid w:val="000B4E82"/>
    <w:rsid w:val="000B6984"/>
    <w:rsid w:val="000C09FF"/>
    <w:rsid w:val="000C4642"/>
    <w:rsid w:val="000C55BB"/>
    <w:rsid w:val="000D666C"/>
    <w:rsid w:val="000E2B55"/>
    <w:rsid w:val="000E5AD6"/>
    <w:rsid w:val="00101DD4"/>
    <w:rsid w:val="00102FB1"/>
    <w:rsid w:val="00104A44"/>
    <w:rsid w:val="001050BC"/>
    <w:rsid w:val="0011084B"/>
    <w:rsid w:val="001159FC"/>
    <w:rsid w:val="00115EBE"/>
    <w:rsid w:val="00115F61"/>
    <w:rsid w:val="001165B4"/>
    <w:rsid w:val="0012158D"/>
    <w:rsid w:val="00131339"/>
    <w:rsid w:val="00150A0A"/>
    <w:rsid w:val="00155038"/>
    <w:rsid w:val="00157553"/>
    <w:rsid w:val="001608BA"/>
    <w:rsid w:val="001617EE"/>
    <w:rsid w:val="00166968"/>
    <w:rsid w:val="00170BDF"/>
    <w:rsid w:val="00180289"/>
    <w:rsid w:val="00180590"/>
    <w:rsid w:val="001809E5"/>
    <w:rsid w:val="001A055E"/>
    <w:rsid w:val="001A1C59"/>
    <w:rsid w:val="001A434F"/>
    <w:rsid w:val="001B153B"/>
    <w:rsid w:val="001B5D36"/>
    <w:rsid w:val="001C12A6"/>
    <w:rsid w:val="001C225B"/>
    <w:rsid w:val="001C2DDD"/>
    <w:rsid w:val="001D3B67"/>
    <w:rsid w:val="001D5090"/>
    <w:rsid w:val="001D69D3"/>
    <w:rsid w:val="001D77AA"/>
    <w:rsid w:val="001E1104"/>
    <w:rsid w:val="001E4F4B"/>
    <w:rsid w:val="001F093F"/>
    <w:rsid w:val="001F28BF"/>
    <w:rsid w:val="001F475E"/>
    <w:rsid w:val="00213222"/>
    <w:rsid w:val="002172DF"/>
    <w:rsid w:val="00234608"/>
    <w:rsid w:val="002368F1"/>
    <w:rsid w:val="0023717B"/>
    <w:rsid w:val="00255C9E"/>
    <w:rsid w:val="0027179E"/>
    <w:rsid w:val="0027318A"/>
    <w:rsid w:val="002755FD"/>
    <w:rsid w:val="00275C1D"/>
    <w:rsid w:val="0027669D"/>
    <w:rsid w:val="00280ACD"/>
    <w:rsid w:val="00283383"/>
    <w:rsid w:val="002840B7"/>
    <w:rsid w:val="00284672"/>
    <w:rsid w:val="00285E6F"/>
    <w:rsid w:val="00287878"/>
    <w:rsid w:val="00295757"/>
    <w:rsid w:val="002A16E5"/>
    <w:rsid w:val="002A458E"/>
    <w:rsid w:val="002B4004"/>
    <w:rsid w:val="002B5BD5"/>
    <w:rsid w:val="002C3499"/>
    <w:rsid w:val="002D00E8"/>
    <w:rsid w:val="002D279C"/>
    <w:rsid w:val="002D30BF"/>
    <w:rsid w:val="002E7942"/>
    <w:rsid w:val="002F000E"/>
    <w:rsid w:val="003024F5"/>
    <w:rsid w:val="00306D3D"/>
    <w:rsid w:val="00310569"/>
    <w:rsid w:val="003122A3"/>
    <w:rsid w:val="003217FC"/>
    <w:rsid w:val="00323718"/>
    <w:rsid w:val="00334341"/>
    <w:rsid w:val="00337409"/>
    <w:rsid w:val="00343A8E"/>
    <w:rsid w:val="0035287D"/>
    <w:rsid w:val="003633DD"/>
    <w:rsid w:val="00366409"/>
    <w:rsid w:val="00372B3B"/>
    <w:rsid w:val="0038043F"/>
    <w:rsid w:val="0038241F"/>
    <w:rsid w:val="00383BBF"/>
    <w:rsid w:val="00385DB8"/>
    <w:rsid w:val="003957BE"/>
    <w:rsid w:val="00395D05"/>
    <w:rsid w:val="003A5AF3"/>
    <w:rsid w:val="003A738C"/>
    <w:rsid w:val="003B1670"/>
    <w:rsid w:val="003B3A04"/>
    <w:rsid w:val="003B5529"/>
    <w:rsid w:val="003C00E9"/>
    <w:rsid w:val="003C4EC2"/>
    <w:rsid w:val="003C5846"/>
    <w:rsid w:val="003C6AC4"/>
    <w:rsid w:val="003C6BF2"/>
    <w:rsid w:val="003D1D8B"/>
    <w:rsid w:val="003D1DD7"/>
    <w:rsid w:val="003D1FE0"/>
    <w:rsid w:val="003D4616"/>
    <w:rsid w:val="003D670B"/>
    <w:rsid w:val="003E3264"/>
    <w:rsid w:val="003E49E6"/>
    <w:rsid w:val="003F20B5"/>
    <w:rsid w:val="003F3C88"/>
    <w:rsid w:val="00400C56"/>
    <w:rsid w:val="00405E86"/>
    <w:rsid w:val="0041658B"/>
    <w:rsid w:val="00422C6D"/>
    <w:rsid w:val="00423C51"/>
    <w:rsid w:val="00426176"/>
    <w:rsid w:val="00435C2E"/>
    <w:rsid w:val="00441E0C"/>
    <w:rsid w:val="004438E2"/>
    <w:rsid w:val="00444394"/>
    <w:rsid w:val="00446D59"/>
    <w:rsid w:val="00447200"/>
    <w:rsid w:val="00450A30"/>
    <w:rsid w:val="0045561B"/>
    <w:rsid w:val="004617CE"/>
    <w:rsid w:val="00463936"/>
    <w:rsid w:val="0046504A"/>
    <w:rsid w:val="00475547"/>
    <w:rsid w:val="004905C0"/>
    <w:rsid w:val="00490766"/>
    <w:rsid w:val="004A6751"/>
    <w:rsid w:val="004B1464"/>
    <w:rsid w:val="004B2FAB"/>
    <w:rsid w:val="004D16C0"/>
    <w:rsid w:val="004E4559"/>
    <w:rsid w:val="004E6DBA"/>
    <w:rsid w:val="004F607B"/>
    <w:rsid w:val="004F6275"/>
    <w:rsid w:val="00501096"/>
    <w:rsid w:val="00501E0E"/>
    <w:rsid w:val="00523F3D"/>
    <w:rsid w:val="00524A8F"/>
    <w:rsid w:val="0052576B"/>
    <w:rsid w:val="005317B2"/>
    <w:rsid w:val="00551FF6"/>
    <w:rsid w:val="00552CBD"/>
    <w:rsid w:val="00552E84"/>
    <w:rsid w:val="00563FE9"/>
    <w:rsid w:val="00565E06"/>
    <w:rsid w:val="00571F01"/>
    <w:rsid w:val="005734F4"/>
    <w:rsid w:val="00574B9C"/>
    <w:rsid w:val="00581CAA"/>
    <w:rsid w:val="00592331"/>
    <w:rsid w:val="00592529"/>
    <w:rsid w:val="005A1FB2"/>
    <w:rsid w:val="005A5045"/>
    <w:rsid w:val="005A5A1D"/>
    <w:rsid w:val="005B256B"/>
    <w:rsid w:val="005B6D50"/>
    <w:rsid w:val="005B7EE1"/>
    <w:rsid w:val="005C2D01"/>
    <w:rsid w:val="005C3429"/>
    <w:rsid w:val="005D3507"/>
    <w:rsid w:val="005D60D7"/>
    <w:rsid w:val="005F3313"/>
    <w:rsid w:val="005F3952"/>
    <w:rsid w:val="00612EED"/>
    <w:rsid w:val="0061537A"/>
    <w:rsid w:val="006228B5"/>
    <w:rsid w:val="0063021E"/>
    <w:rsid w:val="00630660"/>
    <w:rsid w:val="00633A53"/>
    <w:rsid w:val="006341DB"/>
    <w:rsid w:val="00636A3F"/>
    <w:rsid w:val="00636D3F"/>
    <w:rsid w:val="006444A4"/>
    <w:rsid w:val="0064594B"/>
    <w:rsid w:val="00646C40"/>
    <w:rsid w:val="00655377"/>
    <w:rsid w:val="00660432"/>
    <w:rsid w:val="006651E1"/>
    <w:rsid w:val="00672D4F"/>
    <w:rsid w:val="006746CC"/>
    <w:rsid w:val="006747A4"/>
    <w:rsid w:val="00674D00"/>
    <w:rsid w:val="006905DF"/>
    <w:rsid w:val="00692445"/>
    <w:rsid w:val="00693582"/>
    <w:rsid w:val="006A3BCD"/>
    <w:rsid w:val="006A54E0"/>
    <w:rsid w:val="006A58EF"/>
    <w:rsid w:val="006A630D"/>
    <w:rsid w:val="006B0559"/>
    <w:rsid w:val="006B1581"/>
    <w:rsid w:val="006B4A37"/>
    <w:rsid w:val="006B5F2C"/>
    <w:rsid w:val="006C23EC"/>
    <w:rsid w:val="006D31D3"/>
    <w:rsid w:val="006E2E50"/>
    <w:rsid w:val="006E3362"/>
    <w:rsid w:val="006E3808"/>
    <w:rsid w:val="006E3938"/>
    <w:rsid w:val="006E4963"/>
    <w:rsid w:val="006F42A5"/>
    <w:rsid w:val="006F4EF7"/>
    <w:rsid w:val="00700055"/>
    <w:rsid w:val="0071114B"/>
    <w:rsid w:val="00711E83"/>
    <w:rsid w:val="00721205"/>
    <w:rsid w:val="007263A0"/>
    <w:rsid w:val="00726E6A"/>
    <w:rsid w:val="007313A4"/>
    <w:rsid w:val="00735162"/>
    <w:rsid w:val="00735FFF"/>
    <w:rsid w:val="00746E71"/>
    <w:rsid w:val="00747D3C"/>
    <w:rsid w:val="00750B2C"/>
    <w:rsid w:val="00752838"/>
    <w:rsid w:val="00761829"/>
    <w:rsid w:val="007650BD"/>
    <w:rsid w:val="007763D7"/>
    <w:rsid w:val="007805A4"/>
    <w:rsid w:val="00784416"/>
    <w:rsid w:val="007947E7"/>
    <w:rsid w:val="00795B73"/>
    <w:rsid w:val="00796EBB"/>
    <w:rsid w:val="007A0D0D"/>
    <w:rsid w:val="007A1785"/>
    <w:rsid w:val="007A3622"/>
    <w:rsid w:val="007A3A8C"/>
    <w:rsid w:val="007A5454"/>
    <w:rsid w:val="007A5D1D"/>
    <w:rsid w:val="007C4421"/>
    <w:rsid w:val="007C627D"/>
    <w:rsid w:val="007D114A"/>
    <w:rsid w:val="007D4DDB"/>
    <w:rsid w:val="007D7459"/>
    <w:rsid w:val="007D783A"/>
    <w:rsid w:val="007E2122"/>
    <w:rsid w:val="007F1889"/>
    <w:rsid w:val="007F2FAC"/>
    <w:rsid w:val="00804534"/>
    <w:rsid w:val="00806FED"/>
    <w:rsid w:val="00815AF6"/>
    <w:rsid w:val="00816F0A"/>
    <w:rsid w:val="00834D3B"/>
    <w:rsid w:val="0083582B"/>
    <w:rsid w:val="00836C85"/>
    <w:rsid w:val="00841C1F"/>
    <w:rsid w:val="00852851"/>
    <w:rsid w:val="00856D2F"/>
    <w:rsid w:val="0086728C"/>
    <w:rsid w:val="0087113F"/>
    <w:rsid w:val="00871CF2"/>
    <w:rsid w:val="008836DD"/>
    <w:rsid w:val="00883967"/>
    <w:rsid w:val="00891255"/>
    <w:rsid w:val="008968E9"/>
    <w:rsid w:val="00896A94"/>
    <w:rsid w:val="008A7B80"/>
    <w:rsid w:val="008B06C6"/>
    <w:rsid w:val="008B6F3D"/>
    <w:rsid w:val="008B7752"/>
    <w:rsid w:val="008C2474"/>
    <w:rsid w:val="008E0AFE"/>
    <w:rsid w:val="008F65EA"/>
    <w:rsid w:val="00900488"/>
    <w:rsid w:val="00900FC7"/>
    <w:rsid w:val="00901A37"/>
    <w:rsid w:val="00904A42"/>
    <w:rsid w:val="00906A24"/>
    <w:rsid w:val="009108A7"/>
    <w:rsid w:val="00921D90"/>
    <w:rsid w:val="00925637"/>
    <w:rsid w:val="0093661B"/>
    <w:rsid w:val="00936CB4"/>
    <w:rsid w:val="00937176"/>
    <w:rsid w:val="009408D3"/>
    <w:rsid w:val="00941490"/>
    <w:rsid w:val="00942A88"/>
    <w:rsid w:val="00945D97"/>
    <w:rsid w:val="009621A0"/>
    <w:rsid w:val="00964125"/>
    <w:rsid w:val="00964F21"/>
    <w:rsid w:val="009744B2"/>
    <w:rsid w:val="009800C1"/>
    <w:rsid w:val="009815A6"/>
    <w:rsid w:val="00983225"/>
    <w:rsid w:val="0098409E"/>
    <w:rsid w:val="00990417"/>
    <w:rsid w:val="009A078B"/>
    <w:rsid w:val="009A1E45"/>
    <w:rsid w:val="009B5D1A"/>
    <w:rsid w:val="009C03DF"/>
    <w:rsid w:val="009C6F66"/>
    <w:rsid w:val="009D2F4D"/>
    <w:rsid w:val="009D3FD7"/>
    <w:rsid w:val="009E1272"/>
    <w:rsid w:val="009E1EAA"/>
    <w:rsid w:val="009E40BD"/>
    <w:rsid w:val="009E4B05"/>
    <w:rsid w:val="009E4DBA"/>
    <w:rsid w:val="009E7430"/>
    <w:rsid w:val="009F3A52"/>
    <w:rsid w:val="009F5EF1"/>
    <w:rsid w:val="009F5F43"/>
    <w:rsid w:val="009F7CDF"/>
    <w:rsid w:val="00A019C8"/>
    <w:rsid w:val="00A03A16"/>
    <w:rsid w:val="00A0614E"/>
    <w:rsid w:val="00A07175"/>
    <w:rsid w:val="00A108F7"/>
    <w:rsid w:val="00A1529C"/>
    <w:rsid w:val="00A408A1"/>
    <w:rsid w:val="00A40C5E"/>
    <w:rsid w:val="00A43620"/>
    <w:rsid w:val="00A45DBF"/>
    <w:rsid w:val="00A47161"/>
    <w:rsid w:val="00A6032E"/>
    <w:rsid w:val="00A60DC8"/>
    <w:rsid w:val="00A655D6"/>
    <w:rsid w:val="00A6682C"/>
    <w:rsid w:val="00A82188"/>
    <w:rsid w:val="00A877F0"/>
    <w:rsid w:val="00A93C2F"/>
    <w:rsid w:val="00A9713C"/>
    <w:rsid w:val="00AA7CE2"/>
    <w:rsid w:val="00AB3228"/>
    <w:rsid w:val="00AB3FAF"/>
    <w:rsid w:val="00AB66E5"/>
    <w:rsid w:val="00AB750F"/>
    <w:rsid w:val="00AC48CA"/>
    <w:rsid w:val="00AD1FAF"/>
    <w:rsid w:val="00AD3C3A"/>
    <w:rsid w:val="00AD56CC"/>
    <w:rsid w:val="00AE7BD2"/>
    <w:rsid w:val="00B0690B"/>
    <w:rsid w:val="00B14229"/>
    <w:rsid w:val="00B17679"/>
    <w:rsid w:val="00B17A5B"/>
    <w:rsid w:val="00B207F6"/>
    <w:rsid w:val="00B20BC9"/>
    <w:rsid w:val="00B23CAD"/>
    <w:rsid w:val="00B24DFC"/>
    <w:rsid w:val="00B3409D"/>
    <w:rsid w:val="00B346C4"/>
    <w:rsid w:val="00B369F2"/>
    <w:rsid w:val="00B377A7"/>
    <w:rsid w:val="00B41F7E"/>
    <w:rsid w:val="00B47F11"/>
    <w:rsid w:val="00B50546"/>
    <w:rsid w:val="00B51183"/>
    <w:rsid w:val="00B55E8A"/>
    <w:rsid w:val="00B64471"/>
    <w:rsid w:val="00B6711B"/>
    <w:rsid w:val="00B74BFB"/>
    <w:rsid w:val="00B842E6"/>
    <w:rsid w:val="00B84E9A"/>
    <w:rsid w:val="00B91B51"/>
    <w:rsid w:val="00BA06FD"/>
    <w:rsid w:val="00BB5D8D"/>
    <w:rsid w:val="00BB6C2A"/>
    <w:rsid w:val="00BD2247"/>
    <w:rsid w:val="00BD75FB"/>
    <w:rsid w:val="00BE6093"/>
    <w:rsid w:val="00BE7766"/>
    <w:rsid w:val="00BF04B4"/>
    <w:rsid w:val="00BF1525"/>
    <w:rsid w:val="00BF4137"/>
    <w:rsid w:val="00C017DF"/>
    <w:rsid w:val="00C0569F"/>
    <w:rsid w:val="00C10BAF"/>
    <w:rsid w:val="00C12147"/>
    <w:rsid w:val="00C1314A"/>
    <w:rsid w:val="00C136C7"/>
    <w:rsid w:val="00C14B5D"/>
    <w:rsid w:val="00C16E61"/>
    <w:rsid w:val="00C17673"/>
    <w:rsid w:val="00C23209"/>
    <w:rsid w:val="00C237D6"/>
    <w:rsid w:val="00C24A6C"/>
    <w:rsid w:val="00C253FF"/>
    <w:rsid w:val="00C2653E"/>
    <w:rsid w:val="00C26ABB"/>
    <w:rsid w:val="00C357AC"/>
    <w:rsid w:val="00C36E28"/>
    <w:rsid w:val="00C46877"/>
    <w:rsid w:val="00C47A85"/>
    <w:rsid w:val="00C550EF"/>
    <w:rsid w:val="00C611E5"/>
    <w:rsid w:val="00C62706"/>
    <w:rsid w:val="00C737AB"/>
    <w:rsid w:val="00C81D32"/>
    <w:rsid w:val="00C825C6"/>
    <w:rsid w:val="00C82B50"/>
    <w:rsid w:val="00C8714C"/>
    <w:rsid w:val="00C95F13"/>
    <w:rsid w:val="00CA1FFE"/>
    <w:rsid w:val="00CA5619"/>
    <w:rsid w:val="00CA7BBF"/>
    <w:rsid w:val="00CB3B3B"/>
    <w:rsid w:val="00CB6019"/>
    <w:rsid w:val="00CC0315"/>
    <w:rsid w:val="00CC27EF"/>
    <w:rsid w:val="00CD16A8"/>
    <w:rsid w:val="00CD2099"/>
    <w:rsid w:val="00CD2DDD"/>
    <w:rsid w:val="00CD7211"/>
    <w:rsid w:val="00CD7A09"/>
    <w:rsid w:val="00CE234A"/>
    <w:rsid w:val="00CE5DFB"/>
    <w:rsid w:val="00CF533F"/>
    <w:rsid w:val="00D06FB2"/>
    <w:rsid w:val="00D07D00"/>
    <w:rsid w:val="00D25BBC"/>
    <w:rsid w:val="00D37455"/>
    <w:rsid w:val="00D45B56"/>
    <w:rsid w:val="00D4672E"/>
    <w:rsid w:val="00D46D8C"/>
    <w:rsid w:val="00D502E8"/>
    <w:rsid w:val="00D51932"/>
    <w:rsid w:val="00D524AA"/>
    <w:rsid w:val="00D55667"/>
    <w:rsid w:val="00D55A6B"/>
    <w:rsid w:val="00D7195A"/>
    <w:rsid w:val="00D77E65"/>
    <w:rsid w:val="00D85D50"/>
    <w:rsid w:val="00D85E02"/>
    <w:rsid w:val="00D873B1"/>
    <w:rsid w:val="00D96927"/>
    <w:rsid w:val="00DA1898"/>
    <w:rsid w:val="00DA60DF"/>
    <w:rsid w:val="00DB7973"/>
    <w:rsid w:val="00DC40E7"/>
    <w:rsid w:val="00DC5037"/>
    <w:rsid w:val="00DD0592"/>
    <w:rsid w:val="00DE0113"/>
    <w:rsid w:val="00DE275F"/>
    <w:rsid w:val="00DE3C4E"/>
    <w:rsid w:val="00DF1BB9"/>
    <w:rsid w:val="00DF7D2F"/>
    <w:rsid w:val="00E02323"/>
    <w:rsid w:val="00E038FD"/>
    <w:rsid w:val="00E06824"/>
    <w:rsid w:val="00E129FE"/>
    <w:rsid w:val="00E134B4"/>
    <w:rsid w:val="00E166CE"/>
    <w:rsid w:val="00E20442"/>
    <w:rsid w:val="00E22A3E"/>
    <w:rsid w:val="00E27153"/>
    <w:rsid w:val="00E31E8A"/>
    <w:rsid w:val="00E35008"/>
    <w:rsid w:val="00E36E5B"/>
    <w:rsid w:val="00E41520"/>
    <w:rsid w:val="00E41B62"/>
    <w:rsid w:val="00E438AB"/>
    <w:rsid w:val="00E6418A"/>
    <w:rsid w:val="00E66909"/>
    <w:rsid w:val="00E71F59"/>
    <w:rsid w:val="00E742C8"/>
    <w:rsid w:val="00E74963"/>
    <w:rsid w:val="00E804F2"/>
    <w:rsid w:val="00E811E2"/>
    <w:rsid w:val="00E8664E"/>
    <w:rsid w:val="00E91763"/>
    <w:rsid w:val="00E973DD"/>
    <w:rsid w:val="00EA0076"/>
    <w:rsid w:val="00EA53F2"/>
    <w:rsid w:val="00EA66E6"/>
    <w:rsid w:val="00EB2F5A"/>
    <w:rsid w:val="00EC0211"/>
    <w:rsid w:val="00EC69D6"/>
    <w:rsid w:val="00EC70BB"/>
    <w:rsid w:val="00EC7E0D"/>
    <w:rsid w:val="00ED0884"/>
    <w:rsid w:val="00ED23DE"/>
    <w:rsid w:val="00ED3BF4"/>
    <w:rsid w:val="00ED3C8A"/>
    <w:rsid w:val="00ED7DB2"/>
    <w:rsid w:val="00EE2AE1"/>
    <w:rsid w:val="00EE32BC"/>
    <w:rsid w:val="00EE6E52"/>
    <w:rsid w:val="00EF3C62"/>
    <w:rsid w:val="00EF42BA"/>
    <w:rsid w:val="00EF4486"/>
    <w:rsid w:val="00EF7009"/>
    <w:rsid w:val="00F01E79"/>
    <w:rsid w:val="00F04DBD"/>
    <w:rsid w:val="00F072A3"/>
    <w:rsid w:val="00F1728B"/>
    <w:rsid w:val="00F20B4B"/>
    <w:rsid w:val="00F23FFA"/>
    <w:rsid w:val="00F27BDE"/>
    <w:rsid w:val="00F34384"/>
    <w:rsid w:val="00F35A73"/>
    <w:rsid w:val="00F433C6"/>
    <w:rsid w:val="00F43ECE"/>
    <w:rsid w:val="00F4703D"/>
    <w:rsid w:val="00F5335A"/>
    <w:rsid w:val="00F562CF"/>
    <w:rsid w:val="00F622FF"/>
    <w:rsid w:val="00F7415D"/>
    <w:rsid w:val="00F748C2"/>
    <w:rsid w:val="00F778B8"/>
    <w:rsid w:val="00F77FA1"/>
    <w:rsid w:val="00F84DFA"/>
    <w:rsid w:val="00F854C6"/>
    <w:rsid w:val="00F85914"/>
    <w:rsid w:val="00F86676"/>
    <w:rsid w:val="00F945E8"/>
    <w:rsid w:val="00F94D93"/>
    <w:rsid w:val="00FA7A25"/>
    <w:rsid w:val="00FB15A5"/>
    <w:rsid w:val="00FC1458"/>
    <w:rsid w:val="00FD2345"/>
    <w:rsid w:val="00FD2F4C"/>
    <w:rsid w:val="00FD51CB"/>
    <w:rsid w:val="00FD6A07"/>
    <w:rsid w:val="00FD7787"/>
    <w:rsid w:val="00FE2BBD"/>
    <w:rsid w:val="00FE2DD2"/>
    <w:rsid w:val="00FE3727"/>
    <w:rsid w:val="00FF1A78"/>
    <w:rsid w:val="00FF5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E629B-17C7-4EC4-B40E-5A7E9DF6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14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0614E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14E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14E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4">
    <w:name w:val="heading 4"/>
    <w:basedOn w:val="a"/>
    <w:link w:val="40"/>
    <w:uiPriority w:val="9"/>
    <w:qFormat/>
    <w:rsid w:val="00A061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6F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6FD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6FD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6FD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6FD"/>
    <w:pPr>
      <w:spacing w:before="240" w:after="60" w:line="240" w:lineRule="auto"/>
      <w:outlineLvl w:val="8"/>
    </w:pPr>
    <w:rPr>
      <w:rFonts w:asciiTheme="majorHAnsi" w:eastAsiaTheme="majorEastAsia" w:hAnsiTheme="majorHAns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0614E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A0614E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A0614E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link w:val="4"/>
    <w:uiPriority w:val="9"/>
    <w:rsid w:val="00A061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A06FD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ConsPlusNormal">
    <w:name w:val="ConsPlusNormal"/>
    <w:link w:val="ConsPlusNormal0"/>
    <w:qFormat/>
    <w:rsid w:val="00A0614E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link w:val="ConsPlusNormal"/>
    <w:locked/>
    <w:rsid w:val="00BA06FD"/>
    <w:rPr>
      <w:rFonts w:eastAsia="Times New Roman" w:cs="Calibri"/>
      <w:sz w:val="22"/>
    </w:rPr>
  </w:style>
  <w:style w:type="paragraph" w:customStyle="1" w:styleId="ConsPlusNonformat">
    <w:name w:val="ConsPlusNonformat"/>
    <w:rsid w:val="00A0614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0614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0614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A0614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A0614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0614E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A0614E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A0614E"/>
    <w:pPr>
      <w:ind w:left="720"/>
      <w:contextualSpacing/>
    </w:pPr>
  </w:style>
  <w:style w:type="character" w:styleId="a4">
    <w:name w:val="Hyperlink"/>
    <w:uiPriority w:val="99"/>
    <w:unhideWhenUsed/>
    <w:rsid w:val="00A0614E"/>
    <w:rPr>
      <w:color w:val="0000FF"/>
      <w:u w:val="single"/>
    </w:rPr>
  </w:style>
  <w:style w:type="character" w:customStyle="1" w:styleId="blk">
    <w:name w:val="blk"/>
    <w:basedOn w:val="a0"/>
    <w:rsid w:val="00A0614E"/>
  </w:style>
  <w:style w:type="character" w:customStyle="1" w:styleId="s10">
    <w:name w:val="s_10"/>
    <w:basedOn w:val="a0"/>
    <w:rsid w:val="00A0614E"/>
  </w:style>
  <w:style w:type="paragraph" w:customStyle="1" w:styleId="formattext">
    <w:name w:val="formattext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l">
    <w:name w:val="hl"/>
    <w:basedOn w:val="a0"/>
    <w:rsid w:val="00A0614E"/>
  </w:style>
  <w:style w:type="character" w:customStyle="1" w:styleId="searchtext">
    <w:name w:val="searchtext"/>
    <w:basedOn w:val="a0"/>
    <w:rsid w:val="00A0614E"/>
  </w:style>
  <w:style w:type="paragraph" w:customStyle="1" w:styleId="s1">
    <w:name w:val="s_1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rsid w:val="00A0614E"/>
    <w:rPr>
      <w:b/>
      <w:bCs/>
    </w:rPr>
  </w:style>
  <w:style w:type="paragraph" w:customStyle="1" w:styleId="s3">
    <w:name w:val="s_3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tl-icon-num-0">
    <w:name w:val="utl-icon-num-0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tl-icon-num-1">
    <w:name w:val="utl-icon-num-1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tl-icon-num-2">
    <w:name w:val="utl-icon-num-2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tl-icon-num-3">
    <w:name w:val="utl-icon-num-3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ptolike2">
    <w:name w:val="uptolike2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n-label5">
    <w:name w:val="sn-label5"/>
    <w:basedOn w:val="a0"/>
    <w:rsid w:val="00A0614E"/>
  </w:style>
  <w:style w:type="character" w:customStyle="1" w:styleId="small-logo3">
    <w:name w:val="small-logo3"/>
    <w:basedOn w:val="a0"/>
    <w:rsid w:val="00A0614E"/>
  </w:style>
  <w:style w:type="paragraph" w:customStyle="1" w:styleId="headertext">
    <w:name w:val="headertext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A0614E"/>
    <w:rPr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A0614E"/>
  </w:style>
  <w:style w:type="table" w:styleId="a9">
    <w:name w:val="Table Grid"/>
    <w:basedOn w:val="a1"/>
    <w:uiPriority w:val="39"/>
    <w:rsid w:val="00A06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06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0614E"/>
  </w:style>
  <w:style w:type="paragraph" w:styleId="ac">
    <w:name w:val="footer"/>
    <w:basedOn w:val="a"/>
    <w:link w:val="ad"/>
    <w:uiPriority w:val="99"/>
    <w:unhideWhenUsed/>
    <w:rsid w:val="00A06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0614E"/>
  </w:style>
  <w:style w:type="paragraph" w:customStyle="1" w:styleId="pboth">
    <w:name w:val="pboth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061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A0614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Emphasis"/>
    <w:uiPriority w:val="20"/>
    <w:qFormat/>
    <w:rsid w:val="00A0614E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27179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27179E"/>
    <w:rPr>
      <w:rFonts w:ascii="Arial" w:hAnsi="Arial" w:cs="Arial"/>
      <w:sz w:val="18"/>
      <w:szCs w:val="18"/>
    </w:rPr>
  </w:style>
  <w:style w:type="paragraph" w:customStyle="1" w:styleId="Default">
    <w:name w:val="Default"/>
    <w:rsid w:val="00EF3C62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096F2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96F20"/>
    <w:rPr>
      <w:lang w:eastAsia="en-US"/>
    </w:rPr>
  </w:style>
  <w:style w:type="character" w:styleId="af3">
    <w:name w:val="footnote reference"/>
    <w:basedOn w:val="a0"/>
    <w:uiPriority w:val="99"/>
    <w:semiHidden/>
    <w:unhideWhenUsed/>
    <w:rsid w:val="00096F20"/>
    <w:rPr>
      <w:vertAlign w:val="superscript"/>
    </w:rPr>
  </w:style>
  <w:style w:type="paragraph" w:styleId="af4">
    <w:name w:val="Body Text"/>
    <w:basedOn w:val="a"/>
    <w:link w:val="af5"/>
    <w:semiHidden/>
    <w:rsid w:val="00280ACD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f5">
    <w:name w:val="Основной текст Знак"/>
    <w:basedOn w:val="a0"/>
    <w:link w:val="af4"/>
    <w:semiHidden/>
    <w:rsid w:val="00280ACD"/>
    <w:rPr>
      <w:rFonts w:ascii="Times New Roman" w:eastAsia="Times New Roman" w:hAnsi="Times New Roman"/>
      <w:sz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BA06FD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BA06FD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A06FD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A06FD"/>
    <w:rPr>
      <w:rFonts w:asciiTheme="majorHAnsi" w:eastAsiaTheme="majorEastAsia" w:hAnsiTheme="majorHAnsi"/>
      <w:sz w:val="22"/>
      <w:szCs w:val="22"/>
    </w:rPr>
  </w:style>
  <w:style w:type="character" w:customStyle="1" w:styleId="ez-toc-section">
    <w:name w:val="ez-toc-section"/>
    <w:basedOn w:val="a0"/>
    <w:rsid w:val="00BA06FD"/>
  </w:style>
  <w:style w:type="paragraph" w:customStyle="1" w:styleId="wp-caption-text">
    <w:name w:val="wp-caption-text"/>
    <w:basedOn w:val="a"/>
    <w:rsid w:val="00BA06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id">
    <w:name w:val="vid"/>
    <w:basedOn w:val="a0"/>
    <w:rsid w:val="00BA06FD"/>
  </w:style>
  <w:style w:type="paragraph" w:styleId="af6">
    <w:name w:val="Title"/>
    <w:basedOn w:val="a"/>
    <w:next w:val="a"/>
    <w:link w:val="af7"/>
    <w:uiPriority w:val="10"/>
    <w:qFormat/>
    <w:rsid w:val="00BA06F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ru-RU"/>
    </w:rPr>
  </w:style>
  <w:style w:type="character" w:customStyle="1" w:styleId="af7">
    <w:name w:val="Название Знак"/>
    <w:basedOn w:val="a0"/>
    <w:link w:val="af6"/>
    <w:uiPriority w:val="10"/>
    <w:rsid w:val="00BA06F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8">
    <w:name w:val="Subtitle"/>
    <w:basedOn w:val="a"/>
    <w:next w:val="a"/>
    <w:link w:val="af9"/>
    <w:uiPriority w:val="11"/>
    <w:qFormat/>
    <w:rsid w:val="00BA06FD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eastAsia="ru-RU"/>
    </w:rPr>
  </w:style>
  <w:style w:type="character" w:customStyle="1" w:styleId="af9">
    <w:name w:val="Подзаголовок Знак"/>
    <w:basedOn w:val="a0"/>
    <w:link w:val="af8"/>
    <w:uiPriority w:val="11"/>
    <w:rsid w:val="00BA06FD"/>
    <w:rPr>
      <w:rFonts w:asciiTheme="majorHAnsi" w:eastAsiaTheme="majorEastAsia" w:hAnsiTheme="majorHAns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A06FD"/>
    <w:pPr>
      <w:spacing w:after="0" w:line="240" w:lineRule="auto"/>
    </w:pPr>
    <w:rPr>
      <w:rFonts w:ascii="Times New Roman" w:eastAsia="Times New Roman" w:hAnsi="Times New Roman"/>
      <w:i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BA06FD"/>
    <w:rPr>
      <w:rFonts w:ascii="Times New Roman" w:eastAsia="Times New Roman" w:hAnsi="Times New Roman"/>
      <w:i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BA06FD"/>
    <w:pPr>
      <w:spacing w:after="0" w:line="240" w:lineRule="auto"/>
      <w:ind w:left="720" w:right="720"/>
    </w:pPr>
    <w:rPr>
      <w:rFonts w:ascii="Times New Roman" w:eastAsia="Times New Roman" w:hAnsi="Times New Roman"/>
      <w:b/>
      <w:i/>
      <w:sz w:val="24"/>
      <w:lang w:eastAsia="ru-RU"/>
    </w:rPr>
  </w:style>
  <w:style w:type="character" w:customStyle="1" w:styleId="afb">
    <w:name w:val="Выделенная цитата Знак"/>
    <w:basedOn w:val="a0"/>
    <w:link w:val="afa"/>
    <w:uiPriority w:val="30"/>
    <w:rsid w:val="00BA06FD"/>
    <w:rPr>
      <w:rFonts w:ascii="Times New Roman" w:eastAsia="Times New Roman" w:hAnsi="Times New Roman"/>
      <w:b/>
      <w:i/>
      <w:sz w:val="24"/>
      <w:szCs w:val="22"/>
    </w:rPr>
  </w:style>
  <w:style w:type="character" w:styleId="afc">
    <w:name w:val="Subtle Emphasis"/>
    <w:uiPriority w:val="19"/>
    <w:qFormat/>
    <w:rsid w:val="00BA06FD"/>
    <w:rPr>
      <w:i/>
      <w:color w:val="5A5A5A" w:themeColor="text1" w:themeTint="A5"/>
    </w:rPr>
  </w:style>
  <w:style w:type="character" w:styleId="afd">
    <w:name w:val="Intense Emphasis"/>
    <w:basedOn w:val="a0"/>
    <w:uiPriority w:val="21"/>
    <w:qFormat/>
    <w:rsid w:val="00BA06FD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BA06FD"/>
    <w:rPr>
      <w:sz w:val="24"/>
      <w:szCs w:val="24"/>
      <w:u w:val="single"/>
    </w:rPr>
  </w:style>
  <w:style w:type="character" w:styleId="aff">
    <w:name w:val="Intense Reference"/>
    <w:basedOn w:val="a0"/>
    <w:uiPriority w:val="32"/>
    <w:qFormat/>
    <w:rsid w:val="00BA06FD"/>
    <w:rPr>
      <w:b/>
      <w:sz w:val="24"/>
      <w:u w:val="single"/>
    </w:rPr>
  </w:style>
  <w:style w:type="character" w:styleId="aff0">
    <w:name w:val="Book Title"/>
    <w:basedOn w:val="a0"/>
    <w:uiPriority w:val="33"/>
    <w:qFormat/>
    <w:rsid w:val="00BA06FD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termin">
    <w:name w:val="termin"/>
    <w:basedOn w:val="a0"/>
    <w:rsid w:val="00BA06FD"/>
  </w:style>
  <w:style w:type="character" w:customStyle="1" w:styleId="aff1">
    <w:name w:val="Текст примечания Знак"/>
    <w:basedOn w:val="a0"/>
    <w:link w:val="aff2"/>
    <w:uiPriority w:val="99"/>
    <w:semiHidden/>
    <w:rsid w:val="00BA06FD"/>
    <w:rPr>
      <w:rFonts w:ascii="Times New Roman" w:eastAsia="Times New Roman" w:hAnsi="Times New Roman"/>
    </w:rPr>
  </w:style>
  <w:style w:type="paragraph" w:styleId="aff2">
    <w:name w:val="annotation text"/>
    <w:basedOn w:val="a"/>
    <w:link w:val="aff1"/>
    <w:uiPriority w:val="99"/>
    <w:semiHidden/>
    <w:unhideWhenUsed/>
    <w:rsid w:val="00BA06F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BA06FD"/>
    <w:rPr>
      <w:rFonts w:ascii="Times New Roman" w:eastAsia="Times New Roman" w:hAnsi="Times New Roman"/>
      <w:b/>
      <w:bCs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BA06FD"/>
    <w:rPr>
      <w:b/>
      <w:bCs/>
    </w:rPr>
  </w:style>
  <w:style w:type="paragraph" w:customStyle="1" w:styleId="11">
    <w:name w:val="1"/>
    <w:basedOn w:val="a"/>
    <w:next w:val="a5"/>
    <w:rsid w:val="00BA06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361">
    <w:name w:val="Список-таблица 3 — акцент 61"/>
    <w:basedOn w:val="a1"/>
    <w:uiPriority w:val="48"/>
    <w:rsid w:val="00BA06FD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5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7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3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7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1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8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69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1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4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1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6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3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3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91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9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4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7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3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5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1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0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8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20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1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1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80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5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1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52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7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0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566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801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9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522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429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8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6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1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965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86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97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4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92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18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66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5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69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81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68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22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5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839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94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5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3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36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28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17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74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1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51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17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3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679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61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3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542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452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6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38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81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7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65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82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0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569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08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60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99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91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07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4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95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07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93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392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9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73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97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39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86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8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7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139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20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37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72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83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37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7662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12134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93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664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8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6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3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22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9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08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85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9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702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99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99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67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6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1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75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76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75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84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93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3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4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744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8473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28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19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13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18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2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127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964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03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46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101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0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7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333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3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1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07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0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846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99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6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9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2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5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43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58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40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4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2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93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3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11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9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502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9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5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98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85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5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3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4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3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7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2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72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2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19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9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2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5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0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425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55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16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48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5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74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7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1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1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79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2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05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8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0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4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05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2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26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762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3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15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732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766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5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954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3523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50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6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6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80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9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8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1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1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5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8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7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5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4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0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91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6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2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90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66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3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6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22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850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564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1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8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93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39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5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31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2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4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1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037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062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6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153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8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1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62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627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06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37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01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6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9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20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08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34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63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09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44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51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62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2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11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0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9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2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8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1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9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871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62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3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8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551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27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45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33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0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44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6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2695&amp;date=20.07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8B365-FA19-433F-84C2-971894726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21</Pages>
  <Words>8661</Words>
  <Characters>49368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57914</CharactersWithSpaces>
  <SharedDoc>false</SharedDoc>
  <HLinks>
    <vt:vector size="36" baseType="variant">
      <vt:variant>
        <vt:i4>4522079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https://login.consultant.ru/link/?req=doc&amp;base=MOB&amp;n=362067&amp;dst=101230&amp;field=134&amp;date=12.10.2022</vt:lpwstr>
      </vt:variant>
      <vt:variant>
        <vt:lpwstr/>
      </vt:variant>
      <vt:variant>
        <vt:i4>4587614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https://login.consultant.ru/link/?req=doc&amp;base=MOB&amp;n=362067&amp;dst=101223&amp;field=134&amp;date=12.10.2022</vt:lpwstr>
      </vt:variant>
      <vt:variant>
        <vt:lpwstr/>
      </vt:variant>
      <vt:variant>
        <vt:i4>4522078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https://login.consultant.ru/link/?req=doc&amp;base=MOB&amp;n=362067&amp;dst=101220&amp;field=134&amp;date=12.10.2022</vt:lpwstr>
      </vt:variant>
      <vt:variant>
        <vt:lpwstr/>
      </vt:variant>
      <vt:variant>
        <vt:i4>4718687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https://login.consultant.ru/link/?req=doc&amp;base=MOB&amp;n=354525&amp;dst=100568&amp;field=134&amp;date=12.10.2022</vt:lpwstr>
      </vt:variant>
      <vt:variant>
        <vt:lpwstr/>
      </vt:variant>
      <vt:variant>
        <vt:i4>4259934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https://login.consultant.ru/link/?req=doc&amp;base=MOB&amp;n=362067&amp;dst=100432&amp;field=134&amp;date=12.10.2022</vt:lpwstr>
      </vt:variant>
      <vt:variant>
        <vt:lpwstr/>
      </vt:variant>
      <vt:variant>
        <vt:i4>4325470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https://login.consultant.ru/link/?req=doc&amp;base=MOB&amp;n=362067&amp;dst=100431&amp;field=134&amp;date=12.10.2022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ROG</dc:creator>
  <cp:lastModifiedBy>1</cp:lastModifiedBy>
  <cp:revision>12</cp:revision>
  <cp:lastPrinted>2023-10-10T05:51:00Z</cp:lastPrinted>
  <dcterms:created xsi:type="dcterms:W3CDTF">2023-10-20T14:15:00Z</dcterms:created>
  <dcterms:modified xsi:type="dcterms:W3CDTF">2023-11-14T11:29:00Z</dcterms:modified>
</cp:coreProperties>
</file>